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color w:val="auto"/>
          <w:sz w:val="60"/>
          <w:szCs w:val="60"/>
          <w:highlight w:val="none"/>
        </w:rPr>
      </w:pPr>
      <w:r/>
      <w:bookmarkStart w:id="371" w:name="_GoBack"/>
      <w:r/>
      <w:r/>
    </w:p>
    <w:p>
      <w:pPr>
        <w:pStyle w:val="911"/>
        <w:rPr>
          <w:color w:val="auto"/>
          <w:sz w:val="56"/>
          <w:szCs w:val="56"/>
          <w:highlight w:val="none"/>
        </w:rPr>
      </w:pPr>
      <w:r>
        <w:rPr>
          <w:color w:val="auto"/>
          <w:sz w:val="56"/>
          <w:szCs w:val="56"/>
          <w:highlight w:val="none"/>
        </w:rPr>
      </w:r>
      <w:r/>
    </w:p>
    <w:p>
      <w:pPr>
        <w:jc w:val="center"/>
        <w:rPr>
          <w:rFonts w:hint="eastAsia" w:eastAsia="宋体"/>
          <w:b/>
          <w:bCs/>
          <w:color w:val="auto"/>
          <w:sz w:val="60"/>
          <w:szCs w:val="60"/>
          <w:highlight w:val="none"/>
          <w:lang w:eastAsia="zh-CN"/>
        </w:rPr>
      </w:pPr>
      <w:r>
        <w:rPr>
          <w:rFonts w:hint="eastAsia" w:ascii="宋体" w:hAnsi="宋体" w:cs="宋体"/>
          <w:b/>
          <w:bCs/>
          <w:color w:val="auto"/>
          <w:sz w:val="60"/>
          <w:szCs w:val="60"/>
          <w:highlight w:val="none"/>
          <w:lang w:eastAsia="zh-CN"/>
        </w:rPr>
        <w:t xml:space="preserve">前桥新村文化氛围提升项目</w:t>
      </w:r>
      <w:r>
        <w:rPr>
          <w:rFonts w:hint="eastAsia"/>
          <w:b/>
          <w:bCs/>
          <w:color w:val="auto"/>
          <w:sz w:val="60"/>
          <w:szCs w:val="60"/>
          <w:highlight w:val="none"/>
          <w:lang w:eastAsia="zh-CN"/>
        </w:rPr>
        <w:t xml:space="preserve"> </w:t>
      </w:r>
      <w:r/>
    </w:p>
    <w:p>
      <w:pP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rFonts w:hint="eastAsia"/>
          <w:b/>
          <w:bCs/>
          <w:color w:val="auto"/>
          <w:sz w:val="60"/>
          <w:szCs w:val="60"/>
          <w:highlight w:val="none"/>
        </w:rPr>
        <w:t xml:space="preserve">公 开 </w:t>
      </w:r>
      <w:r>
        <w:rPr>
          <w:b/>
          <w:bCs/>
          <w:color w:val="auto"/>
          <w:sz w:val="60"/>
          <w:szCs w:val="60"/>
          <w:highlight w:val="none"/>
        </w:rPr>
        <w:t xml:space="preserve">招</w:t>
      </w:r>
      <w:r>
        <w:rPr>
          <w:rFonts w:hint="eastAsia"/>
          <w:b/>
          <w:bCs/>
          <w:color w:val="auto"/>
          <w:sz w:val="60"/>
          <w:szCs w:val="60"/>
          <w:highlight w:val="none"/>
        </w:rPr>
        <w:t xml:space="preserve"> </w:t>
      </w:r>
      <w:r>
        <w:rPr>
          <w:b/>
          <w:bCs/>
          <w:color w:val="auto"/>
          <w:sz w:val="60"/>
          <w:szCs w:val="60"/>
          <w:highlight w:val="none"/>
        </w:rPr>
        <w:t xml:space="preserve">标</w:t>
      </w:r>
      <w:r>
        <w:rPr>
          <w:rFonts w:hint="eastAsia"/>
          <w:b/>
          <w:bCs/>
          <w:color w:val="auto"/>
          <w:sz w:val="60"/>
          <w:szCs w:val="60"/>
          <w:highlight w:val="none"/>
        </w:rPr>
        <w:t xml:space="preserve"> </w:t>
      </w:r>
      <w:r>
        <w:rPr>
          <w:b/>
          <w:bCs/>
          <w:color w:val="auto"/>
          <w:sz w:val="60"/>
          <w:szCs w:val="60"/>
          <w:highlight w:val="none"/>
        </w:rPr>
        <w:t xml:space="preserve">文</w:t>
      </w:r>
      <w:r>
        <w:rPr>
          <w:rFonts w:hint="eastAsia"/>
          <w:b/>
          <w:bCs/>
          <w:color w:val="auto"/>
          <w:sz w:val="60"/>
          <w:szCs w:val="60"/>
          <w:highlight w:val="none"/>
        </w:rPr>
        <w:t xml:space="preserve"> </w:t>
      </w:r>
      <w:r>
        <w:rPr>
          <w:b/>
          <w:bCs/>
          <w:color w:val="auto"/>
          <w:sz w:val="60"/>
          <w:szCs w:val="60"/>
          <w:highlight w:val="none"/>
        </w:rPr>
        <w:t xml:space="preserve">件</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ind w:left="2702" w:hanging="1770"/>
        <w:jc w:val="left"/>
        <w:spacing w:line="360" w:lineRule="auto"/>
        <w:tabs>
          <w:tab w:val="left" w:pos="2977" w:leader="none"/>
          <w:tab w:val="left" w:pos="3420" w:leader="none"/>
        </w:tabs>
        <w:rPr>
          <w:b/>
          <w:color w:val="auto"/>
          <w:sz w:val="32"/>
          <w:szCs w:val="32"/>
          <w:highlight w:val="none"/>
        </w:rPr>
      </w:pPr>
      <w:r>
        <w:rPr>
          <w:rFonts w:hint="eastAsia"/>
          <w:bCs/>
          <w:color w:val="auto"/>
          <w:sz w:val="36"/>
          <w:szCs w:val="36"/>
          <w:highlight w:val="none"/>
        </w:rPr>
        <w:t xml:space="preserve">项目名称：</w:t>
      </w:r>
      <w:bookmarkStart w:id="0" w:name="OLE_LINK1"/>
      <w:r>
        <w:rPr>
          <w:rFonts w:hint="eastAsia"/>
          <w:bCs/>
          <w:color w:val="auto"/>
          <w:sz w:val="36"/>
          <w:szCs w:val="36"/>
          <w:highlight w:val="none"/>
          <w:lang w:eastAsia="zh-CN"/>
        </w:rPr>
        <w:t xml:space="preserve">前桥新村文化氛围提升项目  </w:t>
      </w:r>
      <w:bookmarkEnd w:id="0"/>
      <w:r>
        <w:rPr>
          <w:rFonts w:hint="eastAsia"/>
          <w:bCs/>
          <w:color w:val="auto"/>
          <w:sz w:val="36"/>
          <w:szCs w:val="36"/>
          <w:highlight w:val="none"/>
        </w:rPr>
        <w:t xml:space="preserve"> </w:t>
      </w:r>
      <w:r/>
    </w:p>
    <w:p>
      <w:pPr>
        <w:ind w:left="2832" w:hanging="1900"/>
        <w:jc w:val="left"/>
        <w:spacing w:line="360" w:lineRule="auto"/>
        <w:tabs>
          <w:tab w:val="left" w:pos="3240" w:leader="none"/>
          <w:tab w:val="left" w:pos="3420" w:leader="none"/>
        </w:tabs>
        <w:rPr>
          <w:rFonts w:ascii="Segoe UI" w:hAnsi="Segoe UI" w:eastAsia="Segoe UI" w:cs="Segoe UI"/>
          <w:i w:val="0"/>
          <w:caps w:val="0"/>
          <w:color w:val="auto"/>
          <w:spacing w:val="0"/>
          <w:sz w:val="21"/>
          <w:szCs w:val="21"/>
          <w:highlight w:val="none"/>
          <w:shd w:val="clear" w:color="auto" w:fill="ffffff"/>
        </w:rPr>
      </w:pPr>
      <w:r>
        <w:rPr>
          <w:bCs/>
          <w:color w:val="auto"/>
          <w:sz w:val="36"/>
          <w:szCs w:val="36"/>
          <w:highlight w:val="none"/>
        </w:rPr>
        <w:t xml:space="preserve">项目编号：</w:t>
      </w:r>
      <w:r>
        <w:rPr>
          <w:rFonts w:hint="eastAsia"/>
          <w:bCs/>
          <w:color w:val="auto"/>
          <w:sz w:val="36"/>
          <w:szCs w:val="36"/>
          <w:highlight w:val="none"/>
        </w:rPr>
        <w:t xml:space="preserve">JSZC-320400-CZCT-G2025-</w:t>
      </w:r>
      <w:r>
        <w:rPr>
          <w:rFonts w:hint="eastAsia"/>
          <w:bCs/>
          <w:color w:val="auto"/>
          <w:sz w:val="36"/>
          <w:szCs w:val="36"/>
          <w:highlight w:val="none"/>
          <w:lang w:val="en-US" w:eastAsia="zh-CN"/>
        </w:rPr>
        <w:t xml:space="preserve">0032</w:t>
      </w:r>
      <w:r>
        <w:rPr>
          <w:rFonts w:hint="eastAsia"/>
          <w:bCs/>
          <w:color w:val="auto"/>
          <w:sz w:val="36"/>
          <w:szCs w:val="36"/>
          <w:highlight w:val="none"/>
          <w:lang w:val="en-US" w:eastAsia="zh-CN"/>
        </w:rPr>
        <w:t xml:space="preserve">  </w:t>
      </w:r>
      <w:r/>
    </w:p>
    <w:p>
      <w:pPr>
        <w:ind w:left="2832" w:hanging="1900"/>
        <w:jc w:val="left"/>
        <w:spacing w:line="360" w:lineRule="auto"/>
        <w:tabs>
          <w:tab w:val="left" w:pos="3240" w:leader="none"/>
          <w:tab w:val="left" w:pos="3420" w:leader="none"/>
        </w:tabs>
        <w:rPr>
          <w:rFonts w:hint="default" w:eastAsia="宋体"/>
          <w:color w:val="auto"/>
          <w:highlight w:val="none"/>
          <w:lang w:val="en-US" w:eastAsia="zh-CN"/>
        </w:rPr>
      </w:pPr>
      <w:r>
        <w:rPr>
          <w:rFonts w:hint="eastAsia"/>
          <w:bCs/>
          <w:color w:val="auto"/>
          <w:sz w:val="36"/>
          <w:szCs w:val="36"/>
          <w:highlight w:val="none"/>
        </w:rPr>
        <w:t xml:space="preserve">采 购 人：</w:t>
      </w:r>
      <w:r>
        <w:rPr>
          <w:rFonts w:hint="eastAsia"/>
          <w:bCs/>
          <w:color w:val="auto"/>
          <w:sz w:val="36"/>
          <w:szCs w:val="36"/>
          <w:highlight w:val="none"/>
          <w:lang w:val="en-US" w:eastAsia="zh-CN"/>
        </w:rPr>
        <w:t xml:space="preserve">常州市新北区三井街道办事处</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常州常投招标有限公司</w:t>
      </w:r>
      <w:r/>
    </w:p>
    <w:p>
      <w:pPr>
        <w:ind w:left="0" w:right="0" w:firstLine="0"/>
        <w:jc w:val="center"/>
        <w:spacing w:before="0" w:after="0" w:line="240" w:lineRule="auto"/>
        <w:rPr>
          <w:rFonts w:hint="default" w:ascii="宋体" w:hAnsi="宋体" w:eastAsia="宋体" w:cs="Times New Roman"/>
          <w:color w:val="auto"/>
          <w:sz w:val="21"/>
          <w:szCs w:val="24"/>
          <w:highlight w:val="none"/>
          <w:lang w:val="en-US" w:eastAsia="zh-CN" w:bidi="ar-SA"/>
        </w:rPr>
        <w:sectPr>
          <w:headerReference w:type="default" r:id="rId9"/>
          <w:headerReference w:type="first" r:id="rId10"/>
          <w:footerReference w:type="first" r:id="rId13"/>
          <w:footnotePr/>
          <w:endnotePr/>
          <w:type w:val="nextColumn"/>
          <w:pgSz w:w="11907" w:h="16840" w:orient="portrait"/>
          <w:pgMar w:top="1417" w:right="1134" w:bottom="1417" w:left="1701" w:header="851" w:footer="850" w:gutter="0"/>
          <w:cols w:num="1" w:sep="0" w:space="0" w:equalWidth="1"/>
          <w:docGrid w:linePitch="360"/>
        </w:sectPr>
      </w:pPr>
      <w:r>
        <w:rPr>
          <w:rFonts w:hint="default" w:ascii="宋体" w:hAnsi="宋体" w:eastAsia="宋体" w:cs="Times New Roman"/>
          <w:color w:val="auto"/>
          <w:sz w:val="21"/>
          <w:szCs w:val="24"/>
          <w:highlight w:val="none"/>
          <w:lang w:val="en-US" w:eastAsia="zh-CN" w:bidi="ar-SA"/>
        </w:rPr>
      </w:r>
      <w:r/>
    </w:p>
    <w:sdt>
      <w:sdtPr>
        <w15:appearance w15:val="boundingBox"/>
        <w15:color w:val="dbdbdb"/>
        <w:id w:val="147478200"/>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left="0" w:right="0" w:firstLine="0"/>
            <w:jc w:val="center"/>
            <w:spacing w:before="0" w:after="0" w:line="240" w:lineRule="auto"/>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left="0" w:right="0" w:firstLine="0"/>
            <w:jc w:val="center"/>
            <w:spacing w:before="0" w:after="0" w:line="240" w:lineRule="auto"/>
            <w:rPr>
              <w:rFonts w:ascii="宋体" w:hAnsi="宋体" w:eastAsia="宋体"/>
              <w:color w:val="auto"/>
              <w:sz w:val="21"/>
              <w:highlight w:val="none"/>
            </w:rPr>
          </w:pPr>
          <w:r>
            <w:rPr>
              <w:rFonts w:ascii="宋体" w:hAnsi="宋体" w:eastAsia="宋体"/>
              <w:color w:val="auto"/>
              <w:sz w:val="32"/>
              <w:szCs w:val="32"/>
              <w:highlight w:val="none"/>
            </w:rPr>
            <w:t xml:space="preserve">目录</w:t>
          </w:r>
          <w:r/>
        </w:p>
        <w:p>
          <w:pPr>
            <w:ind w:left="0" w:right="0" w:firstLine="0"/>
            <w:jc w:val="center"/>
            <w:spacing w:before="0" w:after="0" w:line="240" w:lineRule="auto"/>
            <w:rPr>
              <w:rFonts w:ascii="宋体" w:hAnsi="宋体" w:eastAsia="宋体"/>
              <w:color w:val="auto"/>
              <w:sz w:val="21"/>
              <w:highlight w:val="none"/>
            </w:rPr>
          </w:pPr>
          <w:r>
            <w:rPr>
              <w:rFonts w:ascii="宋体" w:hAnsi="宋体" w:eastAsia="宋体"/>
              <w:color w:val="auto"/>
              <w:sz w:val="21"/>
              <w:highlight w:val="none"/>
            </w:rPr>
          </w:r>
          <w:r/>
        </w:p>
        <w:p>
          <w:pPr>
            <w:ind w:left="0" w:right="0" w:firstLine="0"/>
            <w:jc w:val="center"/>
            <w:spacing w:before="0" w:after="0" w:line="240" w:lineRule="auto"/>
            <w:rPr>
              <w:rFonts w:ascii="宋体" w:hAnsi="宋体" w:eastAsia="宋体"/>
              <w:color w:val="auto"/>
              <w:sz w:val="21"/>
              <w:highlight w:val="none"/>
            </w:rPr>
          </w:pPr>
          <w:r>
            <w:rPr>
              <w:rFonts w:ascii="宋体" w:hAnsi="宋体" w:eastAsia="宋体"/>
              <w:color w:val="auto"/>
              <w:sz w:val="21"/>
              <w:highlight w:val="none"/>
            </w:rPr>
          </w:r>
          <w:r/>
        </w:p>
        <w:p>
          <w:pPr>
            <w:pStyle w:val="855"/>
            <w:tabs>
              <w:tab w:val="right" w:pos="9072" w:leader="dot"/>
            </w:tabs>
            <w:rPr>
              <w:rFonts w:hint="eastAsia" w:ascii="宋体" w:hAnsi="宋体" w:eastAsia="宋体" w:cs="宋体"/>
              <w:b/>
              <w:bCs/>
              <w:color w:val="auto"/>
              <w:sz w:val="28"/>
              <w:szCs w:val="28"/>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_Toc19777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第一章   投标邀请</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_Toc19777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1</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55"/>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_Toc30834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第二章   投标人须知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_Toc30834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4</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55"/>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_Toc13748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第三章  </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资格审查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_Toc13748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22</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55"/>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_Toc10525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第四章   评标程序、评标方法和评标标准</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_Toc10525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24</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55"/>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_Toc22090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第五章  </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采购需求</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_Toc22090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33</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55"/>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_Toc23995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第六章   拟签订的合同文本</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_Toc23995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41</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55"/>
            <w:tabs>
              <w:tab w:val="right" w:pos="9072"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_Toc27371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第七章   投标文件的组成及提交须知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_Toc27371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45</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55"/>
            <w:tabs>
              <w:tab w:val="right" w:pos="9072" w:leader="dot"/>
            </w:tabs>
            <w:rPr>
              <w:color w:val="auto"/>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_Toc11240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第八章   投标文件格式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_Toc11240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48</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rPr>
              <w:color w:val="auto"/>
              <w:highlight w:val="none"/>
            </w:rPr>
          </w:pPr>
          <w:r>
            <w:rPr>
              <w:color w:val="auto"/>
              <w:highlight w:val="none"/>
            </w:rPr>
            <w:fldChar w:fldCharType="end"/>
          </w:r>
          <w:r/>
        </w:p>
      </w:sdtContent>
    </w:sdt>
    <w:p>
      <w:pPr>
        <w:rPr>
          <w:color w:val="auto"/>
          <w:highlight w:val="none"/>
        </w:rPr>
      </w:pPr>
      <w:r>
        <w:rPr>
          <w:color w:val="auto"/>
          <w:highlight w:val="none"/>
        </w:rPr>
      </w:r>
      <w:r/>
    </w:p>
    <w:p>
      <w:pPr>
        <w:pStyle w:val="842"/>
        <w:spacing w:line="360" w:lineRule="auto"/>
        <w:rPr>
          <w:color w:val="auto"/>
          <w:highlight w:val="none"/>
        </w:rPr>
      </w:pPr>
      <w:r>
        <w:rPr>
          <w:color w:val="auto"/>
          <w:highlight w:val="none"/>
        </w:rPr>
      </w:r>
      <w:r/>
    </w:p>
    <w:p>
      <w:pPr>
        <w:jc w:val="center"/>
        <w:spacing w:line="360" w:lineRule="auto"/>
        <w:rPr>
          <w:b/>
          <w:color w:val="auto"/>
          <w:sz w:val="36"/>
          <w:szCs w:val="36"/>
          <w:highlight w:val="none"/>
        </w:rPr>
        <w:sectPr>
          <w:footerReference w:type="default" r:id="rId14"/>
          <w:footnotePr/>
          <w:endnotePr/>
          <w:type w:val="nextPage"/>
          <w:pgSz w:w="11907" w:h="16840" w:orient="portrait"/>
          <w:pgMar w:top="1417" w:right="1134" w:bottom="1417" w:left="1701" w:header="851" w:footer="850" w:gutter="0"/>
          <w:pgNumType w:start="1"/>
          <w:cols w:num="1" w:sep="0" w:space="0" w:equalWidth="1"/>
          <w:docGrid w:linePitch="360"/>
        </w:sectPr>
        <w:outlineLvl w:val="0"/>
      </w:pPr>
      <w:r/>
      <w:bookmarkStart w:id="1" w:name="_Toc99301419"/>
      <w:r/>
      <w:bookmarkStart w:id="2" w:name="_Toc19777"/>
      <w:r/>
      <w:r/>
    </w:p>
    <w:p>
      <w:pPr>
        <w:jc w:val="center"/>
        <w:spacing w:line="360" w:lineRule="auto"/>
        <w:rPr>
          <w:b/>
          <w:color w:val="auto"/>
          <w:sz w:val="36"/>
          <w:szCs w:val="36"/>
          <w:highlight w:val="none"/>
        </w:rPr>
        <w:outlineLvl w:val="0"/>
      </w:pPr>
      <w:r>
        <w:rPr>
          <w:b/>
          <w:color w:val="auto"/>
          <w:sz w:val="36"/>
          <w:szCs w:val="36"/>
          <w:highlight w:val="none"/>
        </w:rPr>
        <w:t xml:space="preserve">第一章   投标邀请</w:t>
      </w:r>
      <w:bookmarkEnd w:id="1"/>
      <w:r/>
      <w:bookmarkEnd w:id="2"/>
      <w:r/>
      <w:r/>
    </w:p>
    <w:p>
      <w:pPr>
        <w:ind w:firstLine="480"/>
        <w:jc w:val="left"/>
        <w:spacing w:line="360" w:lineRule="auto"/>
        <w:rPr>
          <w:rFonts w:ascii="宋体" w:hAnsi="宋体"/>
          <w:color w:val="auto"/>
          <w:sz w:val="24"/>
          <w:highlight w:val="none"/>
        </w:rPr>
      </w:pPr>
      <w:r/>
      <w:bookmarkStart w:id="3" w:name="_Toc28359079"/>
      <w:r/>
      <w:bookmarkStart w:id="4" w:name="_Toc35393790"/>
      <w:r/>
      <w:bookmarkStart w:id="5" w:name="_Toc28359002"/>
      <w:r/>
      <w:bookmarkStart w:id="6" w:name="_Toc35393621"/>
      <w:r/>
      <w:bookmarkStart w:id="7" w:name="_Hlk24379207"/>
      <w:r/>
      <w:bookmarkStart w:id="8" w:name="_Hlk151728086"/>
      <w:r>
        <w:rPr>
          <w:rFonts w:hint="eastAsia" w:ascii="宋体" w:hAnsi="宋体"/>
          <w:color w:val="auto"/>
          <w:sz w:val="24"/>
          <w:highlight w:val="none"/>
        </w:rPr>
        <w:t xml:space="preserve">受</w:t>
      </w:r>
      <w:r>
        <w:rPr>
          <w:rFonts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常州市新北区三井街道办事处</w:t>
      </w:r>
      <w:r>
        <w:rPr>
          <w:rFonts w:hint="eastAsia" w:ascii="宋体" w:hAnsi="宋体"/>
          <w:bCs/>
          <w:color w:val="auto"/>
          <w:sz w:val="24"/>
          <w:highlight w:val="none"/>
          <w:u w:val="single"/>
          <w:lang w:bidi="ar"/>
        </w:rPr>
        <w:t xml:space="preserve"> </w:t>
      </w:r>
      <w:r>
        <w:rPr>
          <w:rFonts w:hint="eastAsia" w:ascii="宋体" w:hAnsi="宋体"/>
          <w:color w:val="auto"/>
          <w:sz w:val="24"/>
          <w:highlight w:val="none"/>
        </w:rPr>
        <w:t xml:space="preserve">的委托，常州常投招标有限公司就</w:t>
      </w:r>
      <w:r>
        <w:rPr>
          <w:rFonts w:hint="eastAsia" w:ascii="宋体" w:hAnsi="宋体"/>
          <w:color w:val="auto"/>
          <w:sz w:val="24"/>
          <w:highlight w:val="none"/>
          <w:u w:val="single"/>
        </w:rPr>
        <w:t xml:space="preserve">  </w:t>
      </w:r>
      <w:r>
        <w:rPr>
          <w:rFonts w:hint="eastAsia" w:ascii="宋体" w:hAnsi="宋体" w:cs="宋体"/>
          <w:bCs/>
          <w:color w:val="auto"/>
          <w:sz w:val="24"/>
          <w:highlight w:val="none"/>
          <w:u w:val="single"/>
          <w:lang w:eastAsia="zh-CN"/>
        </w:rPr>
        <w:t xml:space="preserve">前桥新村文化氛围提升项目 </w:t>
      </w:r>
      <w:r>
        <w:rPr>
          <w:rFonts w:hint="eastAsia" w:ascii="宋体" w:hAnsi="宋体" w:cs="宋体"/>
          <w:color w:val="auto"/>
          <w:sz w:val="24"/>
          <w:highlight w:val="none"/>
          <w:u w:val="single"/>
        </w:rPr>
        <w:t xml:space="preserve"> </w:t>
      </w:r>
      <w:r>
        <w:rPr>
          <w:rFonts w:hint="eastAsia" w:ascii="宋体" w:hAnsi="宋体"/>
          <w:color w:val="auto"/>
          <w:sz w:val="24"/>
          <w:highlight w:val="none"/>
        </w:rPr>
        <w:t xml:space="preserve">进行公开招标采购，各潜在投标人可在“苏采云”平台自行免费下载招标文件，并于</w:t>
      </w:r>
      <w:r>
        <w:rPr>
          <w:rFonts w:hint="eastAsia" w:ascii="宋体" w:hAnsi="宋体"/>
          <w:color w:val="auto"/>
          <w:sz w:val="24"/>
          <w:highlight w:val="none"/>
          <w:u w:val="single"/>
        </w:rPr>
        <w:t xml:space="preserve">2025</w:t>
      </w:r>
      <w:r>
        <w:rPr>
          <w:rFonts w:hint="eastAsia"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12</w:t>
      </w:r>
      <w:r>
        <w:rPr>
          <w:rFonts w:hint="eastAsia"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23</w:t>
      </w:r>
      <w:r>
        <w:rPr>
          <w:rFonts w:hint="eastAsia"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9</w:t>
      </w:r>
      <w:r>
        <w:rPr>
          <w:rFonts w:hint="eastAsia" w:ascii="宋体" w:hAnsi="宋体"/>
          <w:bCs/>
          <w:color w:val="auto"/>
          <w:sz w:val="24"/>
          <w:highlight w:val="none"/>
          <w:u w:val="single"/>
        </w:rPr>
        <w:t xml:space="preserve">点00分（</w:t>
      </w:r>
      <w:r>
        <w:rPr>
          <w:rFonts w:hint="eastAsia" w:ascii="宋体" w:hAnsi="宋体"/>
          <w:bCs/>
          <w:color w:val="auto"/>
          <w:sz w:val="24"/>
          <w:highlight w:val="none"/>
        </w:rPr>
        <w:t xml:space="preserve">北京时间）前递交投标</w:t>
      </w:r>
      <w:r>
        <w:rPr>
          <w:rFonts w:ascii="宋体" w:hAnsi="宋体"/>
          <w:bCs/>
          <w:color w:val="auto"/>
          <w:sz w:val="24"/>
          <w:highlight w:val="none"/>
        </w:rPr>
        <w:t xml:space="preserve">文件</w:t>
      </w:r>
      <w:r>
        <w:rPr>
          <w:rFonts w:hint="eastAsia" w:ascii="宋体" w:hAnsi="宋体"/>
          <w:color w:val="auto"/>
          <w:sz w:val="24"/>
          <w:highlight w:val="none"/>
        </w:rPr>
        <w:t xml:space="preserve">。</w:t>
      </w:r>
      <w:r/>
    </w:p>
    <w:p>
      <w:pPr>
        <w:pStyle w:val="1062"/>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3"/>
      <w:r/>
      <w:bookmarkEnd w:id="4"/>
      <w:r/>
      <w:bookmarkEnd w:id="5"/>
      <w:r/>
      <w:bookmarkEnd w:id="6"/>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lang w:eastAsia="zh-CN"/>
        </w:rPr>
        <w:t xml:space="preserve">JSZC-320400-CZCT-G2025-0032</w:t>
      </w:r>
      <w:r>
        <w:rPr>
          <w:rFonts w:hint="eastAsia" w:ascii="宋体" w:hAnsi="宋体" w:cs="宋体"/>
          <w:color w:val="auto"/>
          <w:sz w:val="24"/>
          <w:highlight w:val="none"/>
          <w:lang w:val="en-US" w:eastAsia="zh-CN"/>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2.项目名称：</w:t>
      </w:r>
      <w:bookmarkEnd w:id="7"/>
      <w:r/>
      <w:bookmarkStart w:id="9" w:name="OLE_LINK14"/>
      <w:r>
        <w:rPr>
          <w:rFonts w:hint="eastAsia" w:ascii="宋体" w:hAnsi="宋体" w:cs="宋体"/>
          <w:color w:val="auto"/>
          <w:sz w:val="24"/>
          <w:highlight w:val="none"/>
          <w:lang w:eastAsia="zh-CN"/>
        </w:rPr>
        <w:t xml:space="preserve">前桥新村文化氛围提升项目  </w:t>
      </w:r>
      <w:r>
        <w:rPr>
          <w:rFonts w:hint="eastAsia" w:ascii="宋体" w:hAnsi="宋体" w:cs="宋体"/>
          <w:color w:val="auto"/>
          <w:sz w:val="24"/>
          <w:highlight w:val="none"/>
        </w:rPr>
        <w:t xml:space="preserve"> </w:t>
      </w:r>
      <w:bookmarkEnd w:id="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bookmarkStart w:id="10" w:name="OLE_LINK16"/>
      <w:r>
        <w:rPr>
          <w:rFonts w:hint="eastAsia" w:ascii="宋体" w:hAnsi="宋体" w:cs="宋体"/>
          <w:color w:val="auto"/>
          <w:sz w:val="24"/>
          <w:highlight w:val="none"/>
        </w:rPr>
        <w:t xml:space="preserve">项目预算金额：</w:t>
      </w:r>
      <w:r>
        <w:rPr>
          <w:rFonts w:hint="eastAsia" w:ascii="宋体" w:hAnsi="宋体" w:cs="宋体"/>
          <w:color w:val="auto"/>
          <w:sz w:val="24"/>
          <w:highlight w:val="none"/>
          <w:lang w:eastAsia="zh-CN"/>
        </w:rPr>
        <w:t xml:space="preserve">人民币</w:t>
      </w:r>
      <w:r>
        <w:rPr>
          <w:rFonts w:hint="eastAsia" w:ascii="宋体" w:hAnsi="宋体" w:cs="宋体"/>
          <w:color w:val="auto"/>
          <w:sz w:val="24"/>
          <w:highlight w:val="none"/>
          <w:lang w:val="en-US" w:eastAsia="zh-CN"/>
        </w:rPr>
        <w:t xml:space="preserve">213</w:t>
      </w:r>
      <w:r>
        <w:rPr>
          <w:rFonts w:hint="eastAsia" w:ascii="宋体" w:hAnsi="宋体" w:cs="宋体"/>
          <w:color w:val="auto"/>
          <w:sz w:val="24"/>
          <w:highlight w:val="none"/>
        </w:rPr>
        <w:t xml:space="preserve">万元</w:t>
      </w:r>
      <w:bookmarkEnd w:id="10"/>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w:t>
      </w:r>
      <w:bookmarkStart w:id="11" w:name="OLE_LINK17"/>
      <w:r>
        <w:rPr>
          <w:rFonts w:hint="eastAsia" w:ascii="宋体" w:hAnsi="宋体" w:cs="宋体"/>
          <w:color w:val="auto"/>
          <w:sz w:val="24"/>
          <w:highlight w:val="none"/>
        </w:rPr>
        <w:t xml:space="preserve">项目最高限价：</w:t>
      </w:r>
      <w:bookmarkEnd w:id="11"/>
      <w:r>
        <w:rPr>
          <w:rFonts w:hint="eastAsia" w:ascii="宋体" w:hAnsi="宋体" w:cs="宋体"/>
          <w:b/>
          <w:bCs/>
          <w:color w:val="auto"/>
          <w:sz w:val="24"/>
          <w:highlight w:val="none"/>
          <w:lang w:eastAsia="zh-CN"/>
        </w:rPr>
        <w:t xml:space="preserve">人民币</w:t>
      </w:r>
      <w:r>
        <w:rPr>
          <w:rFonts w:hint="eastAsia" w:ascii="宋体" w:hAnsi="宋体" w:cs="宋体"/>
          <w:b/>
          <w:bCs/>
          <w:color w:val="auto"/>
          <w:sz w:val="24"/>
          <w:highlight w:val="none"/>
          <w:lang w:val="en-US" w:eastAsia="zh-CN"/>
        </w:rPr>
        <w:t xml:space="preserve">213</w:t>
      </w:r>
      <w:r>
        <w:rPr>
          <w:rFonts w:hint="eastAsia" w:ascii="宋体" w:hAnsi="宋体" w:cs="宋体"/>
          <w:b/>
          <w:bCs/>
          <w:color w:val="auto"/>
          <w:sz w:val="24"/>
          <w:highlight w:val="none"/>
        </w:rPr>
        <w:t xml:space="preserve">万元</w:t>
      </w:r>
      <w:r>
        <w:rPr>
          <w:rFonts w:hint="eastAsia" w:ascii="宋体" w:hAnsi="宋体" w:cs="宋体"/>
          <w:b/>
          <w:bCs/>
          <w:color w:val="auto"/>
          <w:sz w:val="24"/>
          <w:highlight w:val="none"/>
          <w:lang w:eastAsia="zh-CN"/>
        </w:rPr>
        <w:t xml:space="preserve">，投标总价不得超出最高限价，否则视为无效投标。</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5.采购需求：</w:t>
      </w:r>
      <w:bookmarkStart w:id="12" w:name="OLE_LINK5"/>
      <w:r>
        <w:rPr>
          <w:rFonts w:hint="eastAsia" w:ascii="宋体" w:hAnsi="宋体" w:eastAsia="宋体" w:cs="宋体"/>
          <w:color w:val="auto"/>
          <w:sz w:val="24"/>
          <w:highlight w:val="none"/>
        </w:rPr>
        <w:t xml:space="preserve">本项目为前桥新村文化氛围提升项目，</w:t>
      </w:r>
      <w:r>
        <w:rPr>
          <w:rFonts w:hint="eastAsia" w:ascii="宋体" w:hAnsi="宋体" w:eastAsia="宋体" w:cs="宋体"/>
          <w:color w:val="auto"/>
          <w:sz w:val="24"/>
          <w:highlight w:val="none"/>
          <w:lang w:val="en-US" w:eastAsia="zh-CN"/>
        </w:rPr>
        <w:t xml:space="preserve">包括但不限于</w:t>
      </w:r>
      <w:bookmarkEnd w:id="12"/>
      <w:r>
        <w:rPr>
          <w:rFonts w:hint="eastAsia" w:ascii="宋体" w:hAnsi="宋体" w:eastAsia="宋体" w:cs="宋体"/>
          <w:color w:val="auto"/>
          <w:sz w:val="24"/>
          <w:highlight w:val="none"/>
          <w:lang w:val="en-US" w:eastAsia="zh-CN"/>
        </w:rPr>
        <w:t xml:space="preserve">对小区内导览导示、宣传公告栏 、楼牌号及网格公示栏更新，进行文化布置,以保障基本的居民生活休闲娱乐需求和小区文化建设。</w:t>
      </w:r>
      <w:r/>
    </w:p>
    <w:tbl>
      <w:tblPr>
        <w:tblStyle w:val="841"/>
        <w:tblW w:w="91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601"/>
        <w:gridCol w:w="1614"/>
        <w:gridCol w:w="983"/>
        <w:gridCol w:w="4223"/>
      </w:tblGrid>
      <w:tr>
        <w:trP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包号</w:t>
            </w:r>
            <w:r/>
          </w:p>
        </w:tc>
        <w:tc>
          <w:tcPr>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jc w:val="cente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标的名称</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采购包预算金额（万元）</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4223" w:type="dxa"/>
            <w:vAlign w:val="center"/>
            <w:textDirection w:val="lrTb"/>
            <w:noWrap w:val="false"/>
          </w:tcPr>
          <w:p>
            <w:pPr>
              <w:jc w:val="cente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简要技术需求或服务要求</w:t>
            </w:r>
            <w:r/>
          </w:p>
        </w:tc>
      </w:tr>
      <w:tr>
        <w:trPr>
          <w:cantSplit/>
          <w:trHeight w:val="55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01</w:t>
            </w:r>
            <w:r/>
          </w:p>
        </w:tc>
        <w:tc>
          <w:tcPr>
            <w:tcBorders>
              <w:top w:val="single" w:color="000000" w:sz="4" w:space="0"/>
              <w:left w:val="single" w:color="000000" w:sz="4" w:space="0"/>
              <w:right w:val="single" w:color="000000" w:sz="4" w:space="0"/>
            </w:tcBorders>
            <w:tcW w:w="1601" w:type="dxa"/>
            <w:vAlign w:val="center"/>
            <w:textDirection w:val="lrTb"/>
            <w:noWrap w:val="false"/>
          </w:tcPr>
          <w:p>
            <w:pPr>
              <w:jc w:val="center"/>
              <w:spacing w:line="360" w:lineRule="auto"/>
              <w:rPr>
                <w:rFonts w:hint="eastAsia" w:ascii="Times New Roman" w:hAnsi="Times New Roman" w:eastAsia="宋体" w:cs="Times New Roman"/>
                <w:color w:val="auto"/>
                <w:sz w:val="24"/>
                <w:highlight w:val="none"/>
                <w:lang w:val="en-US" w:eastAsia="zh-CN"/>
              </w:rPr>
            </w:pPr>
            <w:r>
              <w:rPr>
                <w:rFonts w:hint="eastAsia" w:ascii="宋体" w:hAnsi="宋体" w:eastAsia="宋体" w:cs="宋体"/>
                <w:color w:val="auto"/>
                <w:sz w:val="24"/>
                <w:highlight w:val="none"/>
              </w:rPr>
              <w:t xml:space="preserve">前桥新村文化氛围提升项目</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360" w:lineRule="auto"/>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213</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w:t>
            </w:r>
            <w:r/>
          </w:p>
        </w:tc>
        <w:tc>
          <w:tcPr>
            <w:tcBorders>
              <w:top w:val="single" w:color="000000" w:sz="4" w:space="0"/>
              <w:left w:val="single" w:color="000000" w:sz="4" w:space="0"/>
              <w:right w:val="single" w:color="000000" w:sz="4" w:space="0"/>
            </w:tcBorders>
            <w:tcW w:w="4223" w:type="dxa"/>
            <w:vAlign w:val="center"/>
            <w:textDirection w:val="lrTb"/>
            <w:noWrap w:val="false"/>
          </w:tcPr>
          <w:p>
            <w:pPr>
              <w:jc w:val="left"/>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包括但不限于</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小区内导览导示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宣传公告栏 、楼牌号</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网格公示栏更新</w:t>
            </w:r>
            <w:r>
              <w:rPr>
                <w:rFonts w:hint="eastAsia" w:ascii="宋体" w:hAnsi="宋体" w:eastAsia="宋体" w:cs="宋体"/>
                <w:color w:val="auto"/>
                <w:sz w:val="24"/>
                <w:szCs w:val="24"/>
                <w:highlight w:val="none"/>
                <w:lang w:eastAsia="zh-CN"/>
              </w:rPr>
              <w:t xml:space="preserve">，进行文化布置,以保障基本的居民生活休闲娱乐需求和小区文化建设。</w:t>
            </w:r>
            <w:r/>
          </w:p>
        </w:tc>
      </w:tr>
    </w:tbl>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6.合同履行期限：自合同签订之日起</w:t>
      </w:r>
      <w:r>
        <w:rPr>
          <w:rFonts w:hint="eastAsia" w:ascii="宋体" w:hAnsi="宋体" w:cs="宋体"/>
          <w:color w:val="auto"/>
          <w:sz w:val="24"/>
          <w:highlight w:val="none"/>
          <w:lang w:val="en-US" w:eastAsia="zh-CN"/>
        </w:rPr>
        <w:t xml:space="preserve">90日历天</w:t>
      </w:r>
      <w:r>
        <w:rPr>
          <w:rFonts w:hint="eastAsia" w:ascii="宋体" w:hAnsi="宋体" w:eastAsia="宋体" w:cs="宋体"/>
          <w:color w:val="auto"/>
          <w:sz w:val="24"/>
          <w:highlight w:val="none"/>
        </w:rPr>
        <w:t xml:space="preserve">内完成设计、制作及安装并经采购人验收合格。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7.本项目是否接受联合体投标：</w:t>
      </w:r>
      <w:r>
        <w:rPr>
          <w:rFonts w:hint="eastAsia" w:ascii="宋体" w:hAnsi="宋体" w:cs="宋体"/>
          <w:color w:val="auto"/>
          <w:sz w:val="24"/>
          <w:highlight w:val="none"/>
          <w:lang w:val="en-US" w:eastAsia="zh-CN"/>
        </w:rPr>
        <w:t xml:space="preserve">否</w:t>
      </w:r>
      <w:r>
        <w:rPr>
          <w:rFonts w:hint="eastAsia" w:ascii="宋体" w:hAnsi="宋体" w:cs="宋体"/>
          <w:color w:val="auto"/>
          <w:sz w:val="24"/>
          <w:highlight w:val="none"/>
        </w:rPr>
        <w:t xml:space="preserve">。</w:t>
      </w:r>
      <w:r/>
    </w:p>
    <w:p>
      <w:pPr>
        <w:pStyle w:val="1062"/>
        <w:ind w:firstLine="482"/>
        <w:jc w:val="left"/>
        <w:spacing w:before="0" w:line="360" w:lineRule="auto"/>
        <w:rPr>
          <w:rFonts w:ascii="Times New Roman" w:hAnsi="Times New Roman" w:eastAsia="宋体"/>
          <w:color w:val="auto"/>
          <w:sz w:val="24"/>
          <w:szCs w:val="24"/>
          <w:highlight w:val="none"/>
        </w:rPr>
      </w:pPr>
      <w:r/>
      <w:bookmarkStart w:id="13" w:name="_Toc28359080"/>
      <w:r/>
      <w:bookmarkStart w:id="14" w:name="_Toc35393791"/>
      <w:r/>
      <w:bookmarkStart w:id="15" w:name="_Toc28359003"/>
      <w:r/>
      <w:bookmarkStart w:id="16" w:name="_Toc35393622"/>
      <w:r>
        <w:rPr>
          <w:rFonts w:ascii="Times New Roman" w:hAnsi="Times New Roman" w:eastAsia="宋体"/>
          <w:color w:val="auto"/>
          <w:sz w:val="24"/>
          <w:szCs w:val="24"/>
          <w:highlight w:val="none"/>
        </w:rPr>
        <w:t xml:space="preserve">二、申请人的资格要求</w:t>
      </w:r>
      <w:bookmarkEnd w:id="13"/>
      <w:r/>
      <w:bookmarkEnd w:id="14"/>
      <w:r/>
      <w:bookmarkEnd w:id="15"/>
      <w:r/>
      <w:bookmarkEnd w:id="16"/>
      <w:r>
        <w:rPr>
          <w:rFonts w:ascii="Times New Roman" w:hAnsi="Times New Roman" w:eastAsia="宋体"/>
          <w:color w:val="auto"/>
          <w:sz w:val="24"/>
          <w:szCs w:val="24"/>
          <w:highlight w:val="none"/>
        </w:rPr>
        <w:t xml:space="preserve">（须同时满足）</w:t>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17" w:name="_Toc28359081"/>
      <w:r/>
      <w:bookmarkStart w:id="18" w:name="_Toc28359004"/>
      <w:r>
        <w:rPr>
          <w:color w:val="auto"/>
          <w:sz w:val="24"/>
          <w:highlight w:val="none"/>
        </w:rPr>
        <w:t xml:space="preserve">2.落实政府采购政策需满足的资格要求：</w:t>
      </w:r>
      <w:r/>
    </w:p>
    <w:p>
      <w:pPr>
        <w:ind w:firstLine="480"/>
        <w:pageBreakBefore w:val="0"/>
        <w:spacing w:line="360" w:lineRule="auto"/>
        <w:rPr>
          <w:color w:val="auto"/>
          <w:sz w:val="24"/>
          <w:highlight w:val="none"/>
        </w:rPr>
      </w:pPr>
      <w:r/>
      <w:bookmarkStart w:id="19" w:name="OLE_LINK6"/>
      <w:r/>
      <w:bookmarkStart w:id="20" w:name="OLE_LINK4"/>
      <w:r>
        <w:rPr>
          <w:color w:val="auto"/>
          <w:sz w:val="24"/>
          <w:highlight w:val="none"/>
        </w:rPr>
        <w:t xml:space="preserve">本项目专门面向中小企业采购</w:t>
      </w:r>
      <w:bookmarkEnd w:id="19"/>
      <w:r>
        <w:rPr>
          <w:color w:val="auto"/>
          <w:sz w:val="24"/>
          <w:highlight w:val="none"/>
        </w:rPr>
        <w:t xml:space="preserve">。</w:t>
      </w:r>
      <w:r>
        <w:rPr>
          <w:color w:val="auto"/>
          <w:sz w:val="24"/>
          <w:highlight w:val="none"/>
        </w:rPr>
        <w:t xml:space="preserve">即：提供的服务全部由符合政策要求的中小/小微企业承接。</w:t>
      </w:r>
      <w:bookmarkEnd w:id="20"/>
      <w:r/>
      <w:r/>
    </w:p>
    <w:p>
      <w:pPr>
        <w:ind w:right="210" w:firstLine="480"/>
        <w:jc w:val="left"/>
        <w:pageBreakBefore w:val="0"/>
        <w:spacing w:line="360" w:lineRule="auto"/>
        <w:rPr>
          <w:color w:val="auto"/>
          <w:sz w:val="24"/>
          <w:highlight w:val="none"/>
        </w:rPr>
      </w:pPr>
      <w:r>
        <w:rPr>
          <w:color w:val="auto"/>
          <w:sz w:val="24"/>
          <w:highlight w:val="none"/>
        </w:rPr>
        <w:t xml:space="preserve">3.本项目的特定资格要求：</w:t>
      </w:r>
      <w:bookmarkEnd w:id="17"/>
      <w:r/>
      <w:bookmarkEnd w:id="18"/>
      <w:r/>
      <w:r/>
    </w:p>
    <w:p>
      <w:pPr>
        <w:ind w:firstLine="480"/>
        <w:pageBreakBefore w:val="0"/>
        <w:spacing w:line="360" w:lineRule="auto"/>
        <w:rPr>
          <w:rFonts w:hint="eastAsia"/>
          <w:color w:val="auto"/>
          <w:sz w:val="24"/>
          <w:highlight w:val="none"/>
        </w:rPr>
      </w:pPr>
      <w:r>
        <w:rPr>
          <w:rFonts w:hint="eastAsia"/>
          <w:color w:val="auto"/>
          <w:sz w:val="24"/>
          <w:highlight w:val="none"/>
          <w:lang w:val="en-US" w:eastAsia="zh-CN"/>
        </w:rPr>
        <w:t xml:space="preserve">3</w:t>
      </w:r>
      <w:r>
        <w:rPr>
          <w:color w:val="auto"/>
          <w:sz w:val="24"/>
          <w:highlight w:val="none"/>
        </w:rPr>
        <w:t xml:space="preserve">.1本项目是否接受分支机构参与投标：否</w:t>
      </w:r>
      <w:r>
        <w:rPr>
          <w:rFonts w:hint="eastAsia"/>
          <w:color w:val="auto"/>
          <w:sz w:val="24"/>
          <w:highlight w:val="none"/>
        </w:rPr>
        <w:t xml:space="preserve">。</w:t>
      </w:r>
      <w:r/>
    </w:p>
    <w:p>
      <w:pPr>
        <w:ind w:firstLine="480"/>
        <w:pageBreakBefore w:val="0"/>
        <w:spacing w:line="360" w:lineRule="auto"/>
        <w:rPr>
          <w:rFonts w:hint="eastAsia"/>
          <w:color w:val="auto"/>
          <w:sz w:val="24"/>
          <w:highlight w:val="none"/>
        </w:rPr>
      </w:pPr>
      <w:r>
        <w:rPr>
          <w:color w:val="auto"/>
          <w:sz w:val="24"/>
          <w:highlight w:val="none"/>
        </w:rPr>
        <w:t xml:space="preserve">3.2本项目是否属于政府购买服务：</w:t>
      </w:r>
      <w:r>
        <w:rPr>
          <w:rFonts w:hint="eastAsia"/>
          <w:color w:val="auto"/>
          <w:sz w:val="24"/>
          <w:highlight w:val="none"/>
          <w:lang w:val="en-US" w:eastAsia="zh-CN"/>
        </w:rPr>
        <w:t xml:space="preserve">否</w:t>
      </w:r>
      <w:r>
        <w:rPr>
          <w:rFonts w:hint="eastAsia"/>
          <w:color w:val="auto"/>
          <w:sz w:val="24"/>
          <w:highlight w:val="none"/>
        </w:rPr>
        <w:t xml:space="preserve">。</w:t>
      </w:r>
      <w:r/>
    </w:p>
    <w:p>
      <w:pPr>
        <w:ind w:firstLine="480"/>
        <w:pageBreakBefore w:val="0"/>
        <w:spacing w:line="360" w:lineRule="auto"/>
        <w:rPr>
          <w:i/>
          <w:iCs/>
          <w:color w:val="auto"/>
          <w:sz w:val="24"/>
          <w:highlight w:val="none"/>
          <w:u w:val="single"/>
        </w:rPr>
      </w:pPr>
      <w:r>
        <w:rPr>
          <w:color w:val="auto"/>
          <w:sz w:val="24"/>
          <w:highlight w:val="none"/>
        </w:rPr>
        <w:t xml:space="preserve">3.3其他特定资格要求：</w:t>
      </w:r>
      <w:r>
        <w:rPr>
          <w:rFonts w:hint="eastAsia" w:cs="Times New Roman"/>
          <w:color w:val="auto"/>
          <w:sz w:val="24"/>
          <w:highlight w:val="none"/>
          <w:lang w:val="en-US" w:eastAsia="zh-CN"/>
        </w:rPr>
        <w:t xml:space="preserve">无</w:t>
      </w:r>
      <w:r>
        <w:rPr>
          <w:color w:val="auto"/>
          <w:sz w:val="24"/>
          <w:highlight w:val="none"/>
        </w:rPr>
        <w:t xml:space="preserve">。</w:t>
      </w:r>
      <w:r/>
    </w:p>
    <w:p>
      <w:pPr>
        <w:pStyle w:val="1062"/>
        <w:ind w:firstLine="482"/>
        <w:jc w:val="left"/>
        <w:pageBreakBefore w:val="0"/>
        <w:spacing w:before="0" w:line="360" w:lineRule="auto"/>
        <w:widowControl/>
        <w:rPr>
          <w:rFonts w:ascii="Times New Roman" w:hAnsi="Times New Roman" w:eastAsia="宋体"/>
          <w:color w:val="auto"/>
          <w:sz w:val="24"/>
          <w:szCs w:val="24"/>
          <w:highlight w:val="none"/>
        </w:rPr>
      </w:pPr>
      <w:r/>
      <w:bookmarkStart w:id="21" w:name="_Toc35393623"/>
      <w:r/>
      <w:bookmarkStart w:id="22" w:name="_Toc35393792"/>
      <w:r>
        <w:rPr>
          <w:rFonts w:ascii="Times New Roman" w:hAnsi="Times New Roman" w:eastAsia="宋体"/>
          <w:color w:val="auto"/>
          <w:sz w:val="24"/>
          <w:szCs w:val="24"/>
          <w:highlight w:val="none"/>
        </w:rPr>
        <w:t xml:space="preserve">三、获取招标文件</w:t>
      </w:r>
      <w:bookmarkEnd w:id="21"/>
      <w:r/>
      <w:bookmarkEnd w:id="22"/>
      <w:r/>
      <w:r/>
    </w:p>
    <w:p>
      <w:pPr>
        <w:ind w:right="210" w:firstLine="480"/>
        <w:jc w:val="left"/>
        <w:pageBreakBefore w:val="0"/>
        <w:spacing w:line="360" w:lineRule="auto"/>
        <w:rPr>
          <w:rFonts w:hint="eastAsia"/>
          <w:color w:val="auto"/>
          <w:sz w:val="24"/>
          <w:highlight w:val="none"/>
        </w:rPr>
      </w:pPr>
      <w:r/>
      <w:bookmarkStart w:id="23" w:name="_Toc28359082"/>
      <w:r/>
      <w:bookmarkStart w:id="24" w:name="_Toc28359005"/>
      <w:r/>
      <w:bookmarkStart w:id="25" w:name="_Toc35393793"/>
      <w:r/>
      <w:bookmarkStart w:id="26" w:name="_Toc35393624"/>
      <w:r>
        <w:rPr>
          <w:rFonts w:hint="eastAsia"/>
          <w:color w:val="auto"/>
          <w:sz w:val="24"/>
          <w:highlight w:val="none"/>
        </w:rPr>
        <w:t xml:space="preserve">1.时间：本</w:t>
      </w:r>
      <w:r>
        <w:rPr>
          <w:rFonts w:hint="eastAsia"/>
          <w:color w:val="auto"/>
          <w:sz w:val="24"/>
          <w:highlight w:val="none"/>
          <w:lang w:val="en-US" w:eastAsia="zh-CN"/>
        </w:rPr>
        <w:t xml:space="preserve">招标</w:t>
      </w:r>
      <w:r>
        <w:rPr>
          <w:rFonts w:hint="eastAsia"/>
          <w:color w:val="auto"/>
          <w:sz w:val="24"/>
          <w:highlight w:val="none"/>
        </w:rPr>
        <w:t xml:space="preserve">公告发布之日起5个工作日。</w:t>
      </w:r>
      <w:r/>
    </w:p>
    <w:p>
      <w:pPr>
        <w:ind w:right="210" w:firstLine="480"/>
        <w:jc w:val="left"/>
        <w:pageBreakBefore w:val="0"/>
        <w:spacing w:line="360" w:lineRule="auto"/>
        <w:rPr>
          <w:rFonts w:hint="eastAsia"/>
          <w:color w:val="auto"/>
          <w:sz w:val="24"/>
          <w:highlight w:val="none"/>
          <w:lang w:val="en-US" w:eastAsia="zh-CN"/>
        </w:rPr>
      </w:pPr>
      <w:r>
        <w:rPr>
          <w:rFonts w:hint="eastAsia"/>
          <w:color w:val="auto"/>
          <w:sz w:val="24"/>
          <w:highlight w:val="none"/>
        </w:rPr>
        <w:t xml:space="preserve">2.</w:t>
      </w:r>
      <w:r>
        <w:rPr>
          <w:rFonts w:hint="eastAsia"/>
          <w:color w:val="auto"/>
          <w:sz w:val="24"/>
          <w:highlight w:val="none"/>
          <w:lang w:val="en-US" w:eastAsia="zh-CN"/>
        </w:rPr>
        <w:t xml:space="preserve">地点：</w:t>
      </w:r>
      <w:r>
        <w:rPr>
          <w:rFonts w:hint="eastAsia"/>
          <w:color w:val="auto"/>
          <w:sz w:val="24"/>
          <w:highlight w:val="none"/>
        </w:rPr>
        <w:t xml:space="preserve">“苏采云”政府采购一体化平台</w:t>
      </w:r>
      <w:r>
        <w:rPr>
          <w:rFonts w:hint="eastAsia"/>
          <w:color w:val="auto"/>
          <w:sz w:val="24"/>
          <w:highlight w:val="none"/>
          <w:lang w:eastAsia="zh-CN"/>
        </w:rPr>
        <w:t xml:space="preserve">。</w:t>
      </w:r>
      <w:r/>
    </w:p>
    <w:p>
      <w:pPr>
        <w:ind w:right="210" w:firstLine="480"/>
        <w:jc w:val="left"/>
        <w:pageBreakBefore w:val="0"/>
        <w:spacing w:line="360" w:lineRule="auto"/>
        <w:rPr>
          <w:rFonts w:hint="eastAsia"/>
          <w:color w:val="auto"/>
          <w:sz w:val="24"/>
          <w:highlight w:val="none"/>
        </w:rPr>
      </w:pPr>
      <w:r>
        <w:rPr>
          <w:rFonts w:hint="eastAsia"/>
          <w:color w:val="auto"/>
          <w:sz w:val="24"/>
          <w:highlight w:val="none"/>
          <w:lang w:val="en-US" w:eastAsia="zh-CN"/>
        </w:rPr>
        <w:t xml:space="preserve">3.</w:t>
      </w:r>
      <w:r>
        <w:rPr>
          <w:rFonts w:hint="eastAsia"/>
          <w:color w:val="auto"/>
          <w:sz w:val="24"/>
          <w:highlight w:val="none"/>
        </w:rPr>
        <w:t xml:space="preserve">方式：在“苏采云”平台自行免费下载采购文件。注：供应商必须登录“苏采云”系统下载电子采购文件方可通过系统进行投标（响应）文件的编制和提交。</w:t>
      </w:r>
      <w:r/>
    </w:p>
    <w:p>
      <w:pPr>
        <w:ind w:right="210" w:firstLine="480"/>
        <w:jc w:val="left"/>
        <w:pageBreakBefore w:val="0"/>
        <w:spacing w:line="360" w:lineRule="auto"/>
        <w:rPr>
          <w:rFonts w:hint="default"/>
          <w:color w:val="auto"/>
          <w:sz w:val="24"/>
          <w:highlight w:val="none"/>
          <w:lang w:val="en-US" w:eastAsia="zh-CN"/>
        </w:rPr>
      </w:pPr>
      <w:r>
        <w:rPr>
          <w:rFonts w:hint="eastAsia"/>
          <w:color w:val="auto"/>
          <w:sz w:val="24"/>
          <w:highlight w:val="none"/>
          <w:lang w:val="en-US" w:eastAsia="zh-CN"/>
        </w:rPr>
        <w:t xml:space="preserve">4.售价：0.00元</w:t>
      </w:r>
      <w:r/>
    </w:p>
    <w:p>
      <w:pPr>
        <w:pStyle w:val="1062"/>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23"/>
      <w:r/>
      <w:bookmarkEnd w:id="24"/>
      <w:r>
        <w:rPr>
          <w:rFonts w:ascii="Times New Roman" w:hAnsi="Times New Roman" w:eastAsia="宋体"/>
          <w:color w:val="auto"/>
          <w:sz w:val="24"/>
          <w:szCs w:val="24"/>
          <w:highlight w:val="none"/>
        </w:rPr>
        <w:t xml:space="preserve">截止时间、开标时间和地点</w:t>
      </w:r>
      <w:bookmarkEnd w:id="25"/>
      <w:r/>
      <w:bookmarkEnd w:id="26"/>
      <w:r/>
      <w:r/>
    </w:p>
    <w:p>
      <w:pPr>
        <w:ind w:firstLine="480"/>
        <w:spacing w:line="360" w:lineRule="auto"/>
        <w:rPr>
          <w:rFonts w:ascii="宋体" w:hAnsi="宋体"/>
          <w:color w:val="auto"/>
          <w:sz w:val="24"/>
          <w:highlight w:val="none"/>
        </w:rPr>
      </w:pPr>
      <w:r/>
      <w:bookmarkStart w:id="27" w:name="_Toc35393794"/>
      <w:r/>
      <w:bookmarkStart w:id="28" w:name="_Toc35393625"/>
      <w:r/>
      <w:bookmarkStart w:id="29" w:name="_Toc28359084"/>
      <w:r/>
      <w:bookmarkStart w:id="30" w:name="_Toc28359007"/>
      <w:r>
        <w:rPr>
          <w:rFonts w:hint="eastAsia" w:ascii="宋体" w:hAnsi="宋体"/>
          <w:color w:val="auto"/>
          <w:sz w:val="24"/>
          <w:highlight w:val="none"/>
        </w:rPr>
        <w:t xml:space="preserve">1.投标截止时间、开标时间：</w:t>
      </w:r>
      <w:r>
        <w:rPr>
          <w:rFonts w:hint="eastAsia" w:ascii="宋体" w:hAnsi="宋体"/>
          <w:color w:val="auto"/>
          <w:sz w:val="24"/>
          <w:highlight w:val="none"/>
        </w:rPr>
        <w:t xml:space="preserve">2025年</w:t>
      </w:r>
      <w:r>
        <w:rPr>
          <w:rFonts w:hint="eastAsia" w:ascii="宋体" w:hAnsi="宋体"/>
          <w:color w:val="auto"/>
          <w:sz w:val="24"/>
          <w:highlight w:val="none"/>
          <w:lang w:val="en-US" w:eastAsia="zh-CN"/>
        </w:rPr>
        <w:t xml:space="preserve">12</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23</w:t>
      </w:r>
      <w:r>
        <w:rPr>
          <w:rFonts w:hint="eastAsia" w:ascii="宋体" w:hAnsi="宋体"/>
          <w:color w:val="auto"/>
          <w:sz w:val="24"/>
          <w:highlight w:val="none"/>
        </w:rPr>
        <w:t xml:space="preserve">日</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:00（北京时间）。</w:t>
      </w:r>
      <w:r/>
    </w:p>
    <w:p>
      <w:pPr>
        <w:ind w:firstLine="480"/>
        <w:spacing w:line="360" w:lineRule="auto"/>
        <w:rPr>
          <w:rFonts w:ascii="宋体" w:hAnsi="宋体"/>
          <w:bCs/>
          <w:color w:val="auto"/>
          <w:sz w:val="24"/>
          <w:highlight w:val="none"/>
          <w:u w:val="single"/>
        </w:rPr>
      </w:pPr>
      <w:r>
        <w:rPr>
          <w:rFonts w:hint="eastAsia" w:ascii="宋体" w:hAnsi="宋体"/>
          <w:color w:val="auto"/>
          <w:sz w:val="24"/>
          <w:highlight w:val="none"/>
        </w:rPr>
        <w:t xml:space="preserve">2.地点：</w:t>
      </w:r>
      <w:r>
        <w:rPr>
          <w:rFonts w:hint="eastAsia"/>
          <w:color w:val="auto"/>
          <w:sz w:val="24"/>
          <w:highlight w:val="none"/>
          <w:lang w:bidi="ar"/>
        </w:rPr>
        <w:t xml:space="preserve">“苏采云”政府采购一体化平台</w:t>
      </w:r>
      <w:r>
        <w:rPr>
          <w:color w:val="auto"/>
          <w:sz w:val="24"/>
          <w:highlight w:val="none"/>
          <w:lang w:bidi="ar"/>
        </w:rPr>
        <w:t xml:space="preserve"> </w:t>
      </w:r>
      <w:r>
        <w:rPr>
          <w:rFonts w:hint="eastAsia" w:ascii="宋体" w:hAnsi="宋体"/>
          <w:color w:val="auto"/>
          <w:sz w:val="24"/>
          <w:highlight w:val="none"/>
        </w:rPr>
        <w:t xml:space="preserve">。</w:t>
      </w:r>
      <w:r/>
    </w:p>
    <w:p>
      <w:pPr>
        <w:pStyle w:val="1062"/>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27"/>
      <w:r/>
      <w:bookmarkEnd w:id="28"/>
      <w:r/>
      <w:bookmarkEnd w:id="29"/>
      <w:r/>
      <w:bookmarkEnd w:id="30"/>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1062"/>
        <w:ind w:firstLine="482"/>
        <w:jc w:val="left"/>
        <w:spacing w:before="0" w:line="360" w:lineRule="auto"/>
        <w:rPr>
          <w:rFonts w:ascii="Times New Roman" w:hAnsi="Times New Roman" w:eastAsia="宋体"/>
          <w:color w:val="auto"/>
          <w:sz w:val="24"/>
          <w:szCs w:val="24"/>
          <w:highlight w:val="none"/>
        </w:rPr>
      </w:pPr>
      <w:r/>
      <w:bookmarkStart w:id="31" w:name="_Toc35393626"/>
      <w:r/>
      <w:bookmarkStart w:id="32" w:name="_Toc35393795"/>
      <w:r>
        <w:rPr>
          <w:rFonts w:ascii="Times New Roman" w:hAnsi="Times New Roman" w:eastAsia="宋体"/>
          <w:color w:val="auto"/>
          <w:sz w:val="24"/>
          <w:szCs w:val="24"/>
          <w:highlight w:val="none"/>
        </w:rPr>
        <w:t xml:space="preserve">六、其他补充事宜</w:t>
      </w:r>
      <w:bookmarkEnd w:id="31"/>
      <w:r/>
      <w:bookmarkEnd w:id="32"/>
      <w:r/>
      <w:r/>
    </w:p>
    <w:p>
      <w:pPr>
        <w:ind w:firstLine="48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投标保证金：无需缴纳</w:t>
      </w:r>
      <w:r>
        <w:rPr>
          <w:rFonts w:hint="eastAsia" w:ascii="宋体" w:hAnsi="宋体" w:eastAsia="宋体" w:cs="宋体"/>
          <w:color w:val="auto"/>
          <w:sz w:val="24"/>
          <w:highlight w:val="none"/>
          <w:lang w:eastAsia="zh-CN" w:bidi="ar"/>
        </w:rPr>
        <w:t xml:space="preserve">。</w:t>
      </w:r>
      <w:r/>
    </w:p>
    <w:p>
      <w:pPr>
        <w:ind w:firstLine="480"/>
        <w:spacing w:line="360" w:lineRule="auto"/>
        <w:tabs>
          <w:tab w:val="left" w:pos="900"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hint="eastAsia"/>
          <w:color w:val="auto"/>
          <w:sz w:val="24"/>
          <w:highlight w:val="none"/>
          <w:lang w:val="zh-TW" w:bidi="ar"/>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TW" w:bidi="ar"/>
        </w:rPr>
        <w:t xml:space="preserve">关于常州市中小企业政府采购信用融资：</w:t>
      </w:r>
      <w:r>
        <w:rPr>
          <w:rFonts w:hint="eastAsia"/>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42"/>
        <w:ind w:firstLine="482"/>
        <w:spacing w:line="360" w:lineRule="auto"/>
        <w:rPr>
          <w:rFonts w:hint="default" w:eastAsia="宋体"/>
          <w:color w:val="auto"/>
          <w:highlight w:val="none"/>
          <w:lang w:val="en-US" w:eastAsia="zh-CN"/>
        </w:rPr>
      </w:pPr>
      <w:r/>
      <w:bookmarkStart w:id="33" w:name="_Hlk152921742"/>
      <w:r>
        <w:rPr>
          <w:rFonts w:hint="eastAsia" w:ascii="宋体" w:hAnsi="宋体" w:eastAsia="宋体" w:cs="宋体"/>
          <w:b/>
          <w:color w:val="auto"/>
          <w:highlight w:val="none"/>
          <w:lang w:val="en-US" w:eastAsia="zh-CN"/>
        </w:rPr>
        <w:t xml:space="preserve">4.</w:t>
      </w:r>
      <w:r>
        <w:rPr>
          <w:rFonts w:hint="eastAsia" w:ascii="宋体" w:hAnsi="宋体" w:eastAsia="宋体" w:cs="宋体"/>
          <w:b/>
          <w:color w:val="auto"/>
          <w:highlight w:val="none"/>
        </w:rPr>
        <w:t xml:space="preserve">电子化招投标技术支持电话：0519-85588210/ 0519-85588163</w:t>
      </w:r>
      <w:bookmarkEnd w:id="33"/>
      <w:r/>
      <w:r/>
    </w:p>
    <w:p>
      <w:pPr>
        <w:pStyle w:val="1062"/>
        <w:ind w:firstLine="482"/>
        <w:jc w:val="left"/>
        <w:spacing w:before="0" w:line="360" w:lineRule="auto"/>
        <w:rPr>
          <w:rFonts w:ascii="Times New Roman" w:hAnsi="Times New Roman" w:eastAsia="宋体"/>
          <w:color w:val="auto"/>
          <w:sz w:val="24"/>
          <w:szCs w:val="24"/>
          <w:highlight w:val="none"/>
        </w:rPr>
      </w:pPr>
      <w:r/>
      <w:bookmarkStart w:id="34" w:name="_Toc28359008"/>
      <w:r/>
      <w:bookmarkStart w:id="35" w:name="_Toc35393627"/>
      <w:r/>
      <w:bookmarkStart w:id="36" w:name="_Toc28359085"/>
      <w:r/>
      <w:bookmarkStart w:id="37" w:name="_Toc35393796"/>
      <w:r>
        <w:rPr>
          <w:rFonts w:ascii="Times New Roman" w:hAnsi="Times New Roman" w:eastAsia="宋体"/>
          <w:color w:val="auto"/>
          <w:sz w:val="24"/>
          <w:szCs w:val="24"/>
          <w:highlight w:val="none"/>
        </w:rPr>
        <w:t xml:space="preserve">七、对本次招标提出询问，请按以下方式联系。</w:t>
      </w:r>
      <w:bookmarkEnd w:id="34"/>
      <w:r/>
      <w:bookmarkEnd w:id="35"/>
      <w:r/>
      <w:bookmarkEnd w:id="36"/>
      <w:r/>
      <w:bookmarkEnd w:id="37"/>
      <w:r/>
      <w:r/>
    </w:p>
    <w:p>
      <w:pPr>
        <w:ind w:firstLine="482"/>
        <w:jc w:val="left"/>
        <w:spacing w:line="360" w:lineRule="auto"/>
        <w:widowControl/>
        <w:rPr>
          <w:b/>
          <w:color w:val="auto"/>
          <w:sz w:val="24"/>
          <w:highlight w:val="none"/>
        </w:rPr>
      </w:pPr>
      <w:r>
        <w:rPr>
          <w:b/>
          <w:color w:val="auto"/>
          <w:sz w:val="24"/>
          <w:highlight w:val="none"/>
        </w:rPr>
        <w:t xml:space="preserve">1</w:t>
      </w:r>
      <w:r>
        <w:rPr>
          <w:rFonts w:hint="eastAsia"/>
          <w:b/>
          <w:color w:val="auto"/>
          <w:sz w:val="24"/>
          <w:highlight w:val="none"/>
        </w:rPr>
        <w:t xml:space="preserve">、</w:t>
      </w:r>
      <w:r>
        <w:rPr>
          <w:b/>
          <w:color w:val="auto"/>
          <w:sz w:val="24"/>
          <w:highlight w:val="none"/>
        </w:rPr>
        <w:t xml:space="preserve">采购人信息</w:t>
      </w:r>
      <w:r/>
    </w:p>
    <w:p>
      <w:pPr>
        <w:ind w:firstLine="480"/>
        <w:jc w:val="left"/>
        <w:spacing w:line="360" w:lineRule="auto"/>
        <w:rPr>
          <w:rFonts w:hint="eastAsia" w:eastAsia="宋体"/>
          <w:color w:val="auto"/>
          <w:sz w:val="24"/>
          <w:highlight w:val="none"/>
          <w:lang w:val="en-US" w:eastAsia="zh-CN"/>
        </w:rPr>
      </w:pPr>
      <w:r/>
      <w:bookmarkStart w:id="38" w:name="_Toc28359009"/>
      <w:r/>
      <w:bookmarkStart w:id="39" w:name="_Toc28359086"/>
      <w:r>
        <w:rPr>
          <w:color w:val="auto"/>
          <w:sz w:val="24"/>
          <w:highlight w:val="none"/>
        </w:rPr>
        <w:t xml:space="preserve">名称：</w:t>
      </w:r>
      <w:r>
        <w:rPr>
          <w:rFonts w:hint="eastAsia" w:ascii="宋体" w:hAnsi="宋体"/>
          <w:color w:val="auto"/>
          <w:sz w:val="24"/>
          <w:highlight w:val="none"/>
          <w:lang w:val="zh-TW" w:eastAsia="zh-CN" w:bidi="ar"/>
        </w:rPr>
        <w:t xml:space="preserve">常州市新北区三井街道办事处</w:t>
      </w:r>
      <w:r/>
    </w:p>
    <w:p>
      <w:pPr>
        <w:ind w:firstLine="480"/>
        <w:jc w:val="left"/>
        <w:spacing w:line="360" w:lineRule="auto"/>
        <w:widowControl/>
        <w:rPr>
          <w:color w:val="auto"/>
          <w:sz w:val="24"/>
          <w:highlight w:val="none"/>
        </w:rPr>
      </w:pPr>
      <w:r>
        <w:rPr>
          <w:color w:val="auto"/>
          <w:sz w:val="24"/>
          <w:highlight w:val="none"/>
        </w:rPr>
        <w:t xml:space="preserve">地址：</w:t>
      </w:r>
      <w:r>
        <w:rPr>
          <w:rFonts w:hint="eastAsia" w:ascii="宋体" w:hAnsi="宋体" w:cs="宋体"/>
          <w:color w:val="auto"/>
          <w:sz w:val="24"/>
          <w:highlight w:val="none"/>
        </w:rPr>
        <w:t xml:space="preserve">常州市新北区通江中路8号</w:t>
      </w:r>
      <w:r>
        <w:rPr>
          <w:color w:val="auto"/>
          <w:sz w:val="24"/>
          <w:highlight w:val="none"/>
        </w:rPr>
        <w:t xml:space="preserve"> </w:t>
      </w:r>
      <w:r/>
    </w:p>
    <w:p>
      <w:pPr>
        <w:ind w:firstLine="480"/>
        <w:jc w:val="left"/>
        <w:spacing w:line="360" w:lineRule="auto"/>
        <w:rPr>
          <w:rFonts w:hint="default" w:ascii="Times New Roman" w:hAnsi="Times New Roman" w:eastAsia="宋体" w:cs="Times New Roman"/>
          <w:color w:val="auto"/>
          <w:sz w:val="24"/>
          <w:highlight w:val="none"/>
          <w:lang w:val="en-US"/>
        </w:rPr>
      </w:pPr>
      <w:r>
        <w:rPr>
          <w:rFonts w:ascii="Times New Roman" w:hAnsi="Times New Roman" w:eastAsia="宋体" w:cs="Times New Roman"/>
          <w:color w:val="auto"/>
          <w:sz w:val="24"/>
          <w:highlight w:val="none"/>
        </w:rPr>
        <w:t xml:space="preserve">联系人：</w:t>
      </w:r>
      <w:bookmarkStart w:id="40" w:name="OLE_LINK7"/>
      <w:r>
        <w:rPr>
          <w:rFonts w:hint="eastAsia" w:cs="Times New Roman"/>
          <w:color w:val="auto"/>
          <w:sz w:val="24"/>
          <w:highlight w:val="none"/>
          <w:lang w:val="zh-TW" w:eastAsia="zh-CN"/>
        </w:rPr>
        <w:t xml:space="preserve">蒋女士</w:t>
      </w:r>
      <w:r>
        <w:rPr>
          <w:rFonts w:hint="eastAsia" w:ascii="Times New Roman" w:hAnsi="Times New Roman" w:eastAsia="宋体" w:cs="Times New Roman"/>
          <w:color w:val="auto"/>
          <w:sz w:val="24"/>
          <w:highlight w:val="none"/>
        </w:rPr>
        <w:t xml:space="preserve">  </w:t>
      </w:r>
      <w:bookmarkEnd w:id="40"/>
      <w:r/>
      <w:r/>
    </w:p>
    <w:p>
      <w:pPr>
        <w:ind w:firstLine="480"/>
        <w:jc w:val="left"/>
        <w:spacing w:line="360" w:lineRule="auto"/>
        <w:rPr>
          <w:rFonts w:hint="default" w:eastAsia="宋体"/>
          <w:b/>
          <w:color w:val="auto"/>
          <w:sz w:val="24"/>
          <w:highlight w:val="none"/>
          <w:lang w:val="en-US" w:eastAsia="zh-CN"/>
        </w:rPr>
      </w:pPr>
      <w:r>
        <w:rPr>
          <w:color w:val="auto"/>
          <w:sz w:val="24"/>
          <w:highlight w:val="none"/>
        </w:rPr>
        <w:t xml:space="preserve">联系方式：</w:t>
      </w:r>
      <w:r>
        <w:rPr>
          <w:rFonts w:hint="eastAsia" w:ascii="宋体" w:hAnsi="宋体" w:cs="宋体"/>
          <w:color w:val="auto"/>
          <w:sz w:val="24"/>
          <w:highlight w:val="none"/>
          <w:lang w:val="en-US" w:eastAsia="zh-CN"/>
        </w:rPr>
        <w:t xml:space="preserve">0519-89605351</w:t>
      </w:r>
      <w:r/>
    </w:p>
    <w:p>
      <w:pPr>
        <w:ind w:firstLine="482"/>
        <w:jc w:val="left"/>
        <w:spacing w:line="360" w:lineRule="auto"/>
        <w:rPr>
          <w:b/>
          <w:color w:val="auto"/>
          <w:sz w:val="24"/>
          <w:highlight w:val="none"/>
        </w:rPr>
      </w:pPr>
      <w:r>
        <w:rPr>
          <w:b/>
          <w:color w:val="auto"/>
          <w:sz w:val="24"/>
          <w:highlight w:val="none"/>
        </w:rPr>
        <w:t xml:space="preserve">2</w:t>
      </w:r>
      <w:r>
        <w:rPr>
          <w:rFonts w:hint="eastAsia"/>
          <w:b/>
          <w:color w:val="auto"/>
          <w:sz w:val="24"/>
          <w:highlight w:val="none"/>
        </w:rPr>
        <w:t xml:space="preserve">、常州常投招标有限公司</w:t>
      </w:r>
      <w:r>
        <w:rPr>
          <w:b/>
          <w:color w:val="auto"/>
          <w:sz w:val="24"/>
          <w:highlight w:val="none"/>
        </w:rPr>
        <w:t xml:space="preserve">信息</w:t>
      </w:r>
      <w:bookmarkEnd w:id="38"/>
      <w:r/>
      <w:bookmarkEnd w:id="39"/>
      <w:r/>
      <w:r/>
    </w:p>
    <w:p>
      <w:pPr>
        <w:ind w:firstLine="480"/>
        <w:jc w:val="left"/>
        <w:spacing w:line="360" w:lineRule="auto"/>
        <w:widowControl/>
        <w:rPr>
          <w:color w:val="auto"/>
          <w:sz w:val="24"/>
          <w:highlight w:val="none"/>
        </w:rPr>
      </w:pPr>
      <w:r/>
      <w:bookmarkStart w:id="41" w:name="_Toc28359087"/>
      <w:r/>
      <w:bookmarkStart w:id="42" w:name="_Toc28359010"/>
      <w:r>
        <w:rPr>
          <w:rFonts w:hint="eastAsia"/>
          <w:color w:val="auto"/>
          <w:sz w:val="24"/>
          <w:highlight w:val="none"/>
        </w:rPr>
        <w:t xml:space="preserve">地址</w:t>
      </w:r>
      <w:r>
        <w:rPr>
          <w:color w:val="auto"/>
          <w:sz w:val="24"/>
          <w:highlight w:val="none"/>
        </w:rPr>
        <w:t xml:space="preserve">：</w:t>
      </w:r>
      <w:r>
        <w:rPr>
          <w:rFonts w:hint="eastAsia" w:ascii="宋体" w:hAnsi="宋体" w:cs="宋体"/>
          <w:color w:val="auto"/>
          <w:sz w:val="24"/>
          <w:highlight w:val="none"/>
          <w:lang w:val="zh-TW" w:bidi="ar"/>
        </w:rPr>
        <w:t xml:space="preserve">常州市武进区延政中大道</w:t>
      </w:r>
      <w:r>
        <w:rPr>
          <w:rFonts w:hint="eastAsia" w:ascii="宋体" w:hAnsi="宋体" w:cs="宋体"/>
          <w:color w:val="auto"/>
          <w:sz w:val="24"/>
          <w:highlight w:val="none"/>
          <w:lang w:val="zh-TW" w:eastAsia="zh-TW" w:bidi="ar"/>
        </w:rPr>
        <w:t xml:space="preserve">17</w:t>
      </w:r>
      <w:r>
        <w:rPr>
          <w:rFonts w:hint="eastAsia" w:ascii="宋体" w:hAnsi="宋体" w:cs="宋体"/>
          <w:color w:val="auto"/>
          <w:sz w:val="24"/>
          <w:highlight w:val="none"/>
          <w:lang w:val="zh-TW" w:bidi="ar"/>
        </w:rPr>
        <w:t xml:space="preserve">号金源大厦</w:t>
      </w:r>
      <w:r>
        <w:rPr>
          <w:rFonts w:hint="eastAsia" w:ascii="宋体" w:hAnsi="宋体" w:cs="宋体"/>
          <w:color w:val="auto"/>
          <w:sz w:val="24"/>
          <w:highlight w:val="none"/>
          <w:lang w:val="zh-TW" w:eastAsia="zh-TW" w:bidi="ar"/>
        </w:rPr>
        <w:t xml:space="preserve">18</w:t>
      </w:r>
      <w:r>
        <w:rPr>
          <w:rFonts w:hint="eastAsia" w:ascii="宋体" w:hAnsi="宋体" w:cs="宋体"/>
          <w:color w:val="auto"/>
          <w:sz w:val="24"/>
          <w:highlight w:val="none"/>
          <w:lang w:val="zh-TW" w:bidi="ar"/>
        </w:rPr>
        <w:t xml:space="preserve">楼</w:t>
      </w:r>
      <w:r/>
    </w:p>
    <w:p>
      <w:pPr>
        <w:ind w:firstLine="480"/>
        <w:jc w:val="left"/>
        <w:spacing w:line="360" w:lineRule="auto"/>
        <w:rPr>
          <w:color w:val="auto"/>
          <w:sz w:val="24"/>
          <w:highlight w:val="none"/>
        </w:rPr>
      </w:pPr>
      <w:r>
        <w:rPr>
          <w:rFonts w:hint="eastAsia"/>
          <w:color w:val="auto"/>
          <w:sz w:val="24"/>
          <w:highlight w:val="none"/>
        </w:rPr>
        <w:t xml:space="preserve">联系人</w:t>
      </w:r>
      <w:r>
        <w:rPr>
          <w:color w:val="auto"/>
          <w:sz w:val="24"/>
          <w:highlight w:val="none"/>
        </w:rPr>
        <w:t xml:space="preserve">：</w:t>
      </w:r>
      <w:r>
        <w:rPr>
          <w:rFonts w:hint="eastAsia"/>
          <w:color w:val="auto"/>
          <w:sz w:val="24"/>
          <w:highlight w:val="none"/>
          <w:lang w:eastAsia="zh-CN"/>
        </w:rPr>
        <w:t xml:space="preserve">周工</w:t>
      </w:r>
      <w:r>
        <w:rPr>
          <w:rFonts w:hint="eastAsia"/>
          <w:color w:val="auto"/>
          <w:sz w:val="24"/>
          <w:highlight w:val="none"/>
        </w:rPr>
        <w:t xml:space="preserve">  </w:t>
      </w:r>
      <w:r/>
    </w:p>
    <w:p>
      <w:pPr>
        <w:ind w:firstLine="480"/>
        <w:jc w:val="left"/>
        <w:spacing w:line="360" w:lineRule="auto"/>
        <w:rPr>
          <w:rFonts w:hint="eastAsia" w:eastAsia="宋体"/>
          <w:color w:val="auto"/>
          <w:sz w:val="24"/>
          <w:highlight w:val="none"/>
          <w:lang w:eastAsia="zh-CN"/>
        </w:rPr>
      </w:pPr>
      <w:r>
        <w:rPr>
          <w:rFonts w:hint="eastAsia"/>
          <w:color w:val="auto"/>
          <w:sz w:val="24"/>
          <w:highlight w:val="none"/>
        </w:rPr>
        <w:t xml:space="preserve">联系方式：0519-</w:t>
      </w:r>
      <w:r>
        <w:rPr>
          <w:rFonts w:hint="eastAsia"/>
          <w:color w:val="auto"/>
          <w:sz w:val="24"/>
          <w:highlight w:val="none"/>
          <w:lang w:val="en-US" w:eastAsia="zh-CN"/>
        </w:rPr>
        <w:t xml:space="preserve">85857862 </w:t>
      </w:r>
      <w:bookmarkEnd w:id="8"/>
      <w:r/>
      <w:bookmarkEnd w:id="41"/>
      <w:r/>
      <w:bookmarkEnd w:id="42"/>
      <w:r/>
      <w:r/>
    </w:p>
    <w:p>
      <w:pPr>
        <w:pStyle w:val="842"/>
        <w:spacing w:line="360" w:lineRule="auto"/>
        <w:rPr>
          <w:color w:val="auto"/>
          <w:highlight w:val="none"/>
        </w:rPr>
      </w:pPr>
      <w:r>
        <w:rPr>
          <w:color w:val="auto"/>
          <w:highlight w:val="none"/>
        </w:rPr>
      </w:r>
      <w:r/>
    </w:p>
    <w:p>
      <w:pPr>
        <w:pStyle w:val="1100"/>
        <w:ind w:firstLine="720"/>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 </w:t>
      </w:r>
      <w:r/>
    </w:p>
    <w:p>
      <w:pPr>
        <w:ind w:firstLine="5880"/>
        <w:jc w:val="right"/>
        <w:spacing w:line="360" w:lineRule="auto"/>
        <w:rPr>
          <w:color w:val="auto"/>
          <w:sz w:val="24"/>
          <w:highlight w:val="none"/>
        </w:rPr>
      </w:pPr>
      <w:r>
        <w:rPr>
          <w:color w:val="auto"/>
          <w:sz w:val="24"/>
          <w:highlight w:val="none"/>
        </w:rPr>
      </w:r>
      <w:r/>
    </w:p>
    <w:p>
      <w:pPr>
        <w:jc w:val="center"/>
        <w:spacing w:line="360" w:lineRule="auto"/>
        <w:rPr>
          <w:b/>
          <w:color w:val="auto"/>
          <w:sz w:val="32"/>
          <w:szCs w:val="32"/>
          <w:highlight w:val="none"/>
        </w:rPr>
        <w:outlineLvl w:val="0"/>
      </w:pPr>
      <w:r>
        <w:rPr>
          <w:color w:val="auto"/>
          <w:sz w:val="24"/>
          <w:highlight w:val="none"/>
        </w:rPr>
        <w:br w:type="page" w:clear="all"/>
      </w:r>
      <w:bookmarkStart w:id="43" w:name="_Toc265228423"/>
      <w:r/>
      <w:bookmarkStart w:id="44" w:name="_Toc353873938"/>
      <w:r/>
      <w:bookmarkStart w:id="45" w:name="_Toc512937850"/>
      <w:r/>
      <w:bookmarkStart w:id="46" w:name="_Toc195842950"/>
      <w:r/>
      <w:bookmarkStart w:id="47" w:name="_Toc305158854"/>
      <w:r/>
      <w:bookmarkStart w:id="48" w:name="_Toc305158928"/>
      <w:r/>
      <w:bookmarkStart w:id="49" w:name="_Toc127161488"/>
      <w:r/>
      <w:bookmarkStart w:id="50" w:name="_Toc127151777"/>
      <w:r/>
      <w:bookmarkStart w:id="51" w:name="_Toc150774783"/>
      <w:r/>
      <w:bookmarkStart w:id="52" w:name="_Toc264969275"/>
      <w:r/>
      <w:bookmarkStart w:id="53" w:name="_Toc226965856"/>
      <w:r/>
      <w:bookmarkStart w:id="54" w:name="_Toc99301420"/>
      <w:r/>
      <w:bookmarkStart w:id="55" w:name="_Toc353825548"/>
      <w:r/>
      <w:bookmarkStart w:id="56" w:name="_Toc30834"/>
      <w:r>
        <w:rPr>
          <w:b/>
          <w:color w:val="auto"/>
          <w:sz w:val="36"/>
          <w:szCs w:val="36"/>
          <w:highlight w:val="none"/>
        </w:rPr>
        <w:t xml:space="preserve">第二章   投标人须知</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
    </w:p>
    <w:p>
      <w:pPr>
        <w:pStyle w:val="1062"/>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57" w:name="_Toc164229360"/>
      <w:r/>
      <w:bookmarkStart w:id="58" w:name="_Toc164229214"/>
      <w:r/>
      <w:bookmarkStart w:id="59" w:name="_Toc151193833"/>
      <w:r/>
      <w:bookmarkStart w:id="60" w:name="_Toc149720812"/>
      <w:r/>
      <w:bookmarkStart w:id="61" w:name="_Toc226965792"/>
      <w:r/>
      <w:bookmarkStart w:id="62" w:name="_Toc226965709"/>
      <w:r/>
      <w:bookmarkStart w:id="63" w:name="_Toc151193761"/>
      <w:r/>
      <w:bookmarkStart w:id="64" w:name="_Toc150774619"/>
      <w:r/>
      <w:bookmarkStart w:id="65" w:name="_Toc151193689"/>
      <w:r/>
      <w:bookmarkStart w:id="66" w:name="_Toc151190146"/>
      <w:r/>
      <w:bookmarkStart w:id="67" w:name="_Toc127161433"/>
      <w:r/>
      <w:bookmarkStart w:id="68" w:name="_Toc151193617"/>
      <w:r/>
      <w:bookmarkStart w:id="69" w:name="_Toc150509270"/>
      <w:r/>
      <w:bookmarkStart w:id="70" w:name="_Toc164351613"/>
      <w:r/>
      <w:bookmarkStart w:id="71" w:name="_Toc164608788"/>
      <w:r/>
      <w:bookmarkStart w:id="72" w:name="_Toc151193907"/>
      <w:r/>
      <w:bookmarkStart w:id="73" w:name="_Toc164608633"/>
      <w:r/>
      <w:bookmarkStart w:id="74" w:name="_Toc150774724"/>
      <w:r/>
      <w:bookmarkStart w:id="75" w:name="_Toc150480757"/>
      <w:r/>
      <w:bookmarkStart w:id="76" w:name="_Toc142311021"/>
      <w:r/>
      <w:bookmarkStart w:id="77" w:name="_Toc127151720"/>
      <w:r/>
      <w:bookmarkStart w:id="78" w:name="_Toc226337215"/>
      <w:r/>
      <w:bookmarkStart w:id="79" w:name="_Toc520356144"/>
      <w:r/>
      <w:bookmarkStart w:id="80" w:name="_Toc127151519"/>
      <w:r/>
      <w:bookmarkStart w:id="81" w:name="_Toc226309763"/>
      <w:r/>
      <w:bookmarkStart w:id="82" w:name="_Toc195842884"/>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841"/>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auto"/>
                <w:sz w:val="24"/>
                <w:highlight w:val="none"/>
              </w:rPr>
            </w:pPr>
            <w:r>
              <w:rPr>
                <w:rFonts w:hint="eastAsia"/>
                <w:b/>
                <w:color w:val="auto"/>
                <w:sz w:val="24"/>
                <w:highlight w:val="none"/>
              </w:rPr>
              <w:t xml:space="preserve">序号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479"/>
        </w:trPr>
        <w:tc>
          <w:tcPr>
            <w:tcW w:w="988" w:type="dxa"/>
            <w:vAlign w:val="center"/>
            <w:textDirection w:val="lrTb"/>
            <w:noWrap w:val="false"/>
          </w:tcPr>
          <w:p>
            <w:pPr>
              <w:pStyle w:val="1100"/>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项目属性</w:t>
            </w:r>
            <w:r/>
          </w:p>
        </w:tc>
        <w:tc>
          <w:tcPr>
            <w:tcW w:w="7540" w:type="dxa"/>
            <w:vAlign w:val="center"/>
            <w:textDirection w:val="lrTb"/>
            <w:noWrap w:val="false"/>
          </w:tcPr>
          <w:p>
            <w:pPr>
              <w:jc w:val="left"/>
              <w:spacing w:line="36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项目属性：</w:t>
            </w:r>
            <w:r>
              <w:rPr>
                <w:rFonts w:hint="eastAsia" w:ascii="宋体" w:hAnsi="宋体" w:cs="宋体"/>
                <w:color w:val="auto"/>
                <w:sz w:val="24"/>
                <w:highlight w:val="none"/>
                <w:lang w:val="en-US" w:eastAsia="zh-CN"/>
              </w:rPr>
              <w:t xml:space="preserve">服务</w:t>
            </w:r>
            <w:r/>
          </w:p>
        </w:tc>
      </w:tr>
      <w:tr>
        <w:trPr>
          <w:jc w:val="center"/>
          <w:trHeight w:val="401"/>
        </w:trPr>
        <w:tc>
          <w:tcPr>
            <w:tcW w:w="988" w:type="dxa"/>
            <w:vAlign w:val="center"/>
            <w:textDirection w:val="lrTb"/>
            <w:noWrap w:val="false"/>
          </w:tcPr>
          <w:p>
            <w:pPr>
              <w:pStyle w:val="1100"/>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科研仪器设备</w:t>
            </w:r>
            <w:r/>
          </w:p>
        </w:tc>
        <w:tc>
          <w:tcPr>
            <w:tcW w:w="7540"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是否属于科研仪器设备采购项目：否</w:t>
            </w:r>
            <w:r/>
          </w:p>
        </w:tc>
      </w:tr>
      <w:tr>
        <w:trPr>
          <w:jc w:val="center"/>
          <w:trHeight w:val="20"/>
        </w:trPr>
        <w:tc>
          <w:tcPr>
            <w:tcW w:w="988" w:type="dxa"/>
            <w:vAlign w:val="center"/>
            <w:textDirection w:val="lrTb"/>
            <w:noWrap w:val="false"/>
          </w:tcPr>
          <w:p>
            <w:pPr>
              <w:pStyle w:val="1100"/>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核心产品</w:t>
            </w:r>
            <w:r/>
          </w:p>
        </w:tc>
        <w:tc>
          <w:tcPr>
            <w:tcW w:w="7540" w:type="dxa"/>
            <w:vAlign w:val="center"/>
            <w:textDirection w:val="lrTb"/>
            <w:noWrap w:val="false"/>
          </w:tcPr>
          <w:p>
            <w:pPr>
              <w:pStyle w:val="1100"/>
              <w:jc w:val="left"/>
              <w:spacing w:line="360" w:lineRule="exact"/>
              <w:rPr>
                <w:rFonts w:hint="default" w:hAnsi="宋体" w:eastAsia="宋体" w:cs="宋体"/>
                <w:color w:val="auto"/>
                <w:sz w:val="24"/>
                <w:szCs w:val="24"/>
                <w:highlight w:val="none"/>
                <w:lang w:val="en-US" w:eastAsia="zh-CN"/>
              </w:rPr>
            </w:pPr>
            <w:r>
              <w:rPr>
                <w:rFonts w:hAnsi="宋体" w:cs="宋体"/>
                <w:color w:val="auto"/>
                <w:sz w:val="24"/>
                <w:szCs w:val="24"/>
                <w:highlight w:val="none"/>
              </w:rPr>
              <w:t xml:space="preserve">关于核心产品本项目：</w:t>
            </w:r>
            <w:r>
              <w:rPr>
                <w:rFonts w:hint="eastAsia"/>
                <w:color w:val="auto"/>
                <w:sz w:val="24"/>
                <w:highlight w:val="none"/>
                <w:lang w:val="en-US" w:eastAsia="zh-CN"/>
              </w:rPr>
              <w:t xml:space="preserve">本项目不适用</w:t>
            </w:r>
            <w:r/>
          </w:p>
        </w:tc>
      </w:tr>
      <w:tr>
        <w:trPr>
          <w:jc w:val="center"/>
          <w:trHeight w:val="20"/>
        </w:trPr>
        <w:tc>
          <w:tcPr>
            <w:tcW w:w="988" w:type="dxa"/>
            <w:vAlign w:val="center"/>
            <w:textDirection w:val="lrTb"/>
            <w:noWrap w:val="false"/>
          </w:tcPr>
          <w:p>
            <w:pPr>
              <w:pStyle w:val="1100"/>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现场考察</w:t>
            </w:r>
            <w:r/>
          </w:p>
        </w:tc>
        <w:tc>
          <w:tcPr>
            <w:tcW w:w="7540"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不组织</w:t>
            </w:r>
            <w:r/>
          </w:p>
        </w:tc>
      </w:tr>
      <w:tr>
        <w:trPr>
          <w:jc w:val="center"/>
          <w:trHeight w:val="20"/>
        </w:trPr>
        <w:tc>
          <w:tcPr>
            <w:tcW w:w="988" w:type="dxa"/>
            <w:vAlign w:val="center"/>
            <w:textDirection w:val="lrTb"/>
            <w:noWrap w:val="false"/>
          </w:tcPr>
          <w:p>
            <w:pPr>
              <w:pStyle w:val="1100"/>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7540"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不召开</w:t>
            </w:r>
            <w:r/>
          </w:p>
        </w:tc>
      </w:tr>
      <w:tr>
        <w:trPr>
          <w:jc w:val="center"/>
          <w:trHeight w:val="20"/>
        </w:trPr>
        <w:tc>
          <w:tcPr>
            <w:tcW w:w="988" w:type="dxa"/>
            <w:vAlign w:val="center"/>
            <w:textDirection w:val="lrTb"/>
            <w:noWrap w:val="false"/>
          </w:tcPr>
          <w:p>
            <w:pPr>
              <w:pStyle w:val="1100"/>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样品</w:t>
            </w:r>
            <w:r/>
          </w:p>
        </w:tc>
        <w:tc>
          <w:tcPr>
            <w:tcW w:w="7540"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投标样品递交：不需要</w:t>
            </w:r>
            <w:r/>
          </w:p>
        </w:tc>
      </w:tr>
      <w:tr>
        <w:trPr>
          <w:jc w:val="center"/>
          <w:trHeight w:val="950"/>
        </w:trPr>
        <w:tc>
          <w:tcPr>
            <w:tcW w:w="988" w:type="dxa"/>
            <w:vAlign w:val="center"/>
            <w:textDirection w:val="lrTb"/>
            <w:noWrap w:val="false"/>
          </w:tcPr>
          <w:p>
            <w:pPr>
              <w:pStyle w:val="1100"/>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是否专门面向中小企业</w:t>
            </w:r>
            <w:r/>
          </w:p>
        </w:tc>
        <w:tc>
          <w:tcPr>
            <w:tcW w:w="7540" w:type="dxa"/>
            <w:vAlign w:val="center"/>
            <w:textDirection w:val="lrTb"/>
            <w:noWrap w:val="false"/>
          </w:tcPr>
          <w:p>
            <w:pPr>
              <w:jc w:val="left"/>
              <w:rPr>
                <w:color w:val="auto"/>
                <w:highlight w:val="none"/>
              </w:rPr>
            </w:pPr>
            <w:r>
              <w:rPr>
                <w:rFonts w:hint="eastAsia"/>
                <w:color w:val="auto"/>
                <w:sz w:val="24"/>
                <w:highlight w:val="none"/>
              </w:rPr>
              <w:t xml:space="preserve">本项目专门面向中小企业采购，在评审时不再对小微企业执行价格评审优惠政策。</w:t>
            </w:r>
            <w:r/>
          </w:p>
        </w:tc>
      </w:tr>
      <w:tr>
        <w:trPr>
          <w:jc w:val="center"/>
          <w:trHeight w:val="1535"/>
        </w:trPr>
        <w:tc>
          <w:tcPr>
            <w:tcW w:w="988" w:type="dxa"/>
            <w:vAlign w:val="center"/>
            <w:textDirection w:val="lrTb"/>
            <w:noWrap w:val="false"/>
          </w:tcPr>
          <w:p>
            <w:pPr>
              <w:pStyle w:val="1100"/>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8</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本项目属于</w:t>
            </w:r>
            <w:r>
              <w:rPr>
                <w:rFonts w:hint="eastAsia"/>
                <w:color w:val="auto"/>
                <w:sz w:val="24"/>
                <w:highlight w:val="none"/>
                <w:u w:val="single"/>
                <w:lang w:val="en-US" w:eastAsia="zh-CN"/>
              </w:rPr>
              <w:t xml:space="preserve">服务类</w:t>
            </w:r>
            <w:r>
              <w:rPr>
                <w:rFonts w:hint="eastAsia" w:ascii="宋体" w:hAnsi="宋体" w:cs="楷体"/>
                <w:color w:val="auto"/>
                <w:szCs w:val="21"/>
                <w:highlight w:val="none"/>
              </w:rPr>
              <w:t xml:space="preserve">，</w:t>
            </w:r>
            <w:r>
              <w:rPr>
                <w:color w:val="auto"/>
                <w:sz w:val="24"/>
                <w:highlight w:val="none"/>
              </w:rPr>
              <w:t xml:space="preserve">采购标的对应的中小企业划分标准所属行业：</w:t>
            </w:r>
            <w:r>
              <w:rPr>
                <w:rFonts w:hint="eastAsia" w:ascii="宋体" w:hAnsi="宋体" w:cs="宋体"/>
                <w:b/>
                <w:color w:val="auto"/>
                <w:sz w:val="24"/>
                <w:highlight w:val="none"/>
                <w:u w:val="single"/>
              </w:rPr>
              <w:t xml:space="preserve">其他未列明行业</w:t>
            </w:r>
            <w:r>
              <w:rPr>
                <w:rFonts w:hint="eastAsia"/>
                <w:bCs/>
                <w:color w:val="auto"/>
                <w:sz w:val="24"/>
                <w:highlight w:val="none"/>
                <w:u w:val="single"/>
                <w:lang w:val="en-US" w:eastAsia="zh-CN"/>
              </w:rPr>
              <w:t xml:space="preserve"> </w:t>
            </w:r>
            <w:r>
              <w:rPr>
                <w:rFonts w:hint="eastAsia"/>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1535"/>
        </w:trPr>
        <w:tc>
          <w:tcPr>
            <w:tcW w:w="988" w:type="dxa"/>
            <w:vAlign w:val="center"/>
            <w:textDirection w:val="lrTb"/>
            <w:noWrap w:val="false"/>
          </w:tcPr>
          <w:p>
            <w:pPr>
              <w:pStyle w:val="1100"/>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w:t>
            </w:r>
            <w:r/>
          </w:p>
        </w:tc>
        <w:tc>
          <w:tcPr>
            <w:tcW w:w="1701"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投标报价</w:t>
            </w:r>
            <w:r/>
          </w:p>
        </w:tc>
        <w:tc>
          <w:tcPr>
            <w:tcW w:w="754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投标报价的特殊规定：</w:t>
            </w:r>
            <w:r/>
          </w:p>
          <w:p>
            <w:pPr>
              <w:jc w:val="lef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无</w:t>
            </w:r>
            <w:r/>
          </w:p>
          <w:p>
            <w:pPr>
              <w:jc w:val="left"/>
              <w:rPr>
                <w:rFonts w:hint="eastAsia"/>
                <w:color w:val="auto"/>
                <w:sz w:val="24"/>
                <w:highlight w:val="none"/>
              </w:rPr>
            </w:pPr>
            <w:r>
              <w:rPr>
                <w:rFonts w:ascii="宋体" w:hAnsi="宋体"/>
                <w:color w:val="auto"/>
                <w:sz w:val="24"/>
                <w:highlight w:val="none"/>
              </w:rPr>
              <w:t xml:space="preserve">□有，具体情形：_____。</w:t>
            </w:r>
            <w:r/>
          </w:p>
        </w:tc>
      </w:tr>
      <w:tr>
        <w:trPr>
          <w:jc w:val="center"/>
          <w:trHeight w:val="695"/>
        </w:trPr>
        <w:tc>
          <w:tcPr>
            <w:tcW w:w="988" w:type="dxa"/>
            <w:vAlign w:val="center"/>
            <w:textDirection w:val="lrTb"/>
            <w:noWrap w:val="false"/>
          </w:tcPr>
          <w:p>
            <w:pPr>
              <w:pStyle w:val="1100"/>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60</w:t>
            </w:r>
            <w:r>
              <w:rPr>
                <w:color w:val="auto"/>
                <w:sz w:val="24"/>
                <w:highlight w:val="none"/>
              </w:rPr>
              <w:t xml:space="preserve">日历天。</w:t>
            </w:r>
            <w:r/>
          </w:p>
        </w:tc>
      </w:tr>
      <w:tr>
        <w:trPr>
          <w:jc w:val="center"/>
          <w:trHeight w:val="625"/>
        </w:trPr>
        <w:tc>
          <w:tcPr>
            <w:tcW w:w="988" w:type="dxa"/>
            <w:vAlign w:val="center"/>
            <w:textDirection w:val="lrTb"/>
            <w:noWrap w:val="false"/>
          </w:tcPr>
          <w:p>
            <w:pPr>
              <w:pStyle w:val="1100"/>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本项目的非主体、非关键性工作是否允许分包：不允许</w:t>
            </w:r>
            <w:r/>
          </w:p>
        </w:tc>
      </w:tr>
      <w:tr>
        <w:trPr>
          <w:jc w:val="center"/>
          <w:trHeight w:val="20"/>
        </w:trPr>
        <w:tc>
          <w:tcPr>
            <w:tcW w:w="988" w:type="dxa"/>
            <w:vAlign w:val="center"/>
            <w:textDirection w:val="lrTb"/>
            <w:noWrap w:val="false"/>
          </w:tcPr>
          <w:p>
            <w:pPr>
              <w:pStyle w:val="1100"/>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12</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rPr>
                <w:color w:val="auto"/>
                <w:highlight w:val="none"/>
              </w:rPr>
            </w:pPr>
            <w:r>
              <w:rPr>
                <w:rFonts w:hint="eastAsia"/>
                <w:color w:val="auto"/>
                <w:sz w:val="24"/>
                <w:highlight w:val="none"/>
              </w:rPr>
              <w:t xml:space="preserve">已登记参加本项目的供应商对招标文件如有疑问，可于</w:t>
            </w:r>
            <w:r>
              <w:rPr>
                <w:rFonts w:hint="eastAsia"/>
                <w:color w:val="auto"/>
                <w:sz w:val="24"/>
                <w:highlight w:val="none"/>
              </w:rPr>
              <w:t xml:space="preserve">2025年</w:t>
            </w:r>
            <w:r>
              <w:rPr>
                <w:rFonts w:hint="eastAsia"/>
                <w:color w:val="auto"/>
                <w:sz w:val="24"/>
                <w:highlight w:val="none"/>
                <w:lang w:val="en-US" w:eastAsia="zh-CN"/>
              </w:rPr>
              <w:t xml:space="preserve">12</w:t>
            </w:r>
            <w:r>
              <w:rPr>
                <w:rFonts w:hint="eastAsia"/>
                <w:color w:val="auto"/>
                <w:sz w:val="24"/>
                <w:highlight w:val="none"/>
              </w:rPr>
              <w:t xml:space="preserve">月</w:t>
            </w:r>
            <w:r>
              <w:rPr>
                <w:rFonts w:hint="eastAsia"/>
                <w:color w:val="auto"/>
                <w:sz w:val="24"/>
                <w:highlight w:val="none"/>
                <w:lang w:val="en-US" w:eastAsia="zh-CN"/>
              </w:rPr>
              <w:t xml:space="preserve">10</w:t>
            </w:r>
            <w:r>
              <w:rPr>
                <w:rFonts w:hint="eastAsia"/>
                <w:color w:val="auto"/>
                <w:sz w:val="24"/>
                <w:highlight w:val="none"/>
              </w:rPr>
              <w:t xml:space="preserve">日</w:t>
            </w:r>
            <w:r>
              <w:rPr>
                <w:rFonts w:hint="eastAsia"/>
                <w:color w:val="auto"/>
                <w:sz w:val="24"/>
                <w:highlight w:val="none"/>
                <w:lang w:val="en-US" w:eastAsia="zh-CN"/>
              </w:rPr>
              <w:t xml:space="preserve">17</w:t>
            </w:r>
            <w:r>
              <w:rPr>
                <w:rFonts w:hint="eastAsia"/>
                <w:color w:val="auto"/>
                <w:sz w:val="24"/>
                <w:highlight w:val="none"/>
              </w:rPr>
              <w:t xml:space="preserve">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jc w:val="center"/>
          <w:trHeight w:val="713"/>
        </w:trPr>
        <w:tc>
          <w:tcPr>
            <w:tcW w:w="988" w:type="dxa"/>
            <w:vAlign w:val="center"/>
            <w:textDirection w:val="lrTb"/>
            <w:noWrap w:val="false"/>
          </w:tcPr>
          <w:p>
            <w:pPr>
              <w:pStyle w:val="1100"/>
              <w:jc w:val="center"/>
              <w:spacing w:line="360" w:lineRule="exact"/>
              <w:rPr>
                <w:rFonts w:hint="eastAsia"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3</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接收质疑的联系方式</w:t>
            </w:r>
            <w:r>
              <w:rPr>
                <w:rFonts w:hint="eastAsia"/>
                <w:color w:val="auto"/>
                <w:sz w:val="24"/>
                <w:highlight w:val="none"/>
              </w:rPr>
              <w:t xml:space="preserve">：</w:t>
            </w:r>
            <w:r/>
          </w:p>
          <w:p>
            <w:pPr>
              <w:pStyle w:val="842"/>
              <w:spacing w:line="360" w:lineRule="exact"/>
              <w:rPr>
                <w:color w:val="auto"/>
                <w:highlight w:val="none"/>
              </w:rPr>
            </w:pPr>
            <w:r>
              <w:rPr>
                <w:color w:val="auto"/>
                <w:highlight w:val="none"/>
              </w:rPr>
              <w:t xml:space="preserve">（）采购人联系电话、通讯地址详见《第一章投标邀请》。</w:t>
            </w:r>
            <w:r/>
          </w:p>
          <w:p>
            <w:pPr>
              <w:jc w:val="left"/>
              <w:keepLines w:val="0"/>
              <w:keepNext w:val="0"/>
              <w:pageBreakBefore w:val="0"/>
              <w:spacing w:line="360" w:lineRule="exact"/>
              <w:widowControl w:val="off"/>
              <w:rPr>
                <w:color w:val="auto"/>
                <w:sz w:val="24"/>
                <w:highlight w:val="none"/>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）代理机构：常州常投招标有限公司</w:t>
            </w:r>
            <w:r/>
          </w:p>
          <w:p>
            <w:pPr>
              <w:ind w:firstLine="480"/>
              <w:jc w:val="left"/>
              <w:keepLines w:val="0"/>
              <w:keepNext w:val="0"/>
              <w:pageBreakBefore w:val="0"/>
              <w:spacing w:line="360" w:lineRule="exact"/>
              <w:widowControl w:val="off"/>
              <w:rPr>
                <w:color w:val="auto"/>
                <w:sz w:val="24"/>
                <w:highlight w:val="none"/>
              </w:rPr>
            </w:pPr>
            <w:r>
              <w:rPr>
                <w:color w:val="auto"/>
                <w:sz w:val="24"/>
                <w:highlight w:val="none"/>
              </w:rPr>
              <w:t xml:space="preserve">联系部门：</w:t>
            </w:r>
            <w:r>
              <w:rPr>
                <w:rFonts w:hint="eastAsia" w:ascii="宋体" w:hAnsi="宋体" w:cs="宋体"/>
                <w:color w:val="auto"/>
                <w:sz w:val="24"/>
                <w:highlight w:val="none"/>
              </w:rPr>
              <w:t xml:space="preserve">常州常投招标有限公司综合科</w:t>
            </w:r>
            <w:r>
              <w:rPr>
                <w:color w:val="auto"/>
                <w:sz w:val="24"/>
                <w:highlight w:val="none"/>
              </w:rPr>
              <w:t xml:space="preserve">；</w:t>
            </w:r>
            <w:r/>
          </w:p>
          <w:p>
            <w:pPr>
              <w:ind w:firstLine="480"/>
              <w:jc w:val="left"/>
              <w:keepLines w:val="0"/>
              <w:keepNext w:val="0"/>
              <w:pageBreakBefore w:val="0"/>
              <w:spacing w:line="360" w:lineRule="exact"/>
              <w:widowControl w:val="off"/>
              <w:rPr>
                <w:color w:val="auto"/>
                <w:sz w:val="24"/>
                <w:highlight w:val="none"/>
              </w:rPr>
            </w:pPr>
            <w:r>
              <w:rPr>
                <w:color w:val="auto"/>
                <w:sz w:val="24"/>
                <w:highlight w:val="none"/>
              </w:rPr>
              <w:t xml:space="preserve">联系电话：</w:t>
            </w:r>
            <w:r>
              <w:rPr>
                <w:rFonts w:hint="eastAsia" w:ascii="宋体" w:hAnsi="宋体" w:cs="宋体"/>
                <w:color w:val="auto"/>
                <w:sz w:val="24"/>
                <w:highlight w:val="none"/>
              </w:rPr>
              <w:t xml:space="preserve">0519-85857862</w:t>
            </w:r>
            <w:r>
              <w:rPr>
                <w:color w:val="auto"/>
                <w:sz w:val="24"/>
                <w:highlight w:val="none"/>
              </w:rPr>
              <w:t xml:space="preserve">；</w:t>
            </w:r>
            <w:r/>
          </w:p>
          <w:p>
            <w:pPr>
              <w:ind w:firstLine="480"/>
              <w:jc w:val="left"/>
              <w:keepLines w:val="0"/>
              <w:keepNext w:val="0"/>
              <w:pageBreakBefore w:val="0"/>
              <w:spacing w:line="360" w:lineRule="exact"/>
              <w:widowControl w:val="off"/>
              <w:rPr>
                <w:color w:val="auto"/>
                <w:sz w:val="24"/>
                <w:highlight w:val="none"/>
              </w:rPr>
            </w:pPr>
            <w:r>
              <w:rPr>
                <w:color w:val="auto"/>
                <w:sz w:val="24"/>
                <w:highlight w:val="none"/>
              </w:rPr>
              <w:t xml:space="preserve">通讯地址：</w:t>
            </w:r>
            <w:r>
              <w:rPr>
                <w:rFonts w:hint="eastAsia" w:ascii="宋体" w:hAnsi="宋体" w:cs="宋体"/>
                <w:color w:val="auto"/>
                <w:sz w:val="24"/>
                <w:highlight w:val="none"/>
              </w:rPr>
              <w:t xml:space="preserve">常州市武进区延政中大道17号金源大厦18楼</w:t>
            </w:r>
            <w:r>
              <w:rPr>
                <w:rFonts w:ascii="宋体" w:hAnsi="宋体" w:cs="宋体"/>
                <w:color w:val="auto"/>
                <w:sz w:val="24"/>
                <w:highlight w:val="none"/>
              </w:rPr>
              <w:t xml:space="preserve"> </w:t>
            </w:r>
            <w:r>
              <w:rPr>
                <w:color w:val="auto"/>
                <w:sz w:val="24"/>
                <w:highlight w:val="none"/>
              </w:rPr>
              <w:t xml:space="preserve">。</w:t>
            </w:r>
            <w:r/>
          </w:p>
        </w:tc>
      </w:tr>
      <w:tr>
        <w:trPr>
          <w:jc w:val="center"/>
          <w:trHeight w:val="1624"/>
        </w:trPr>
        <w:tc>
          <w:tcPr>
            <w:tcW w:w="988" w:type="dxa"/>
            <w:vAlign w:val="center"/>
            <w:textDirection w:val="lrTb"/>
            <w:noWrap w:val="false"/>
          </w:tcPr>
          <w:p>
            <w:pPr>
              <w:pStyle w:val="1100"/>
              <w:jc w:val="center"/>
              <w:spacing w:line="360" w:lineRule="exact"/>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4</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代理费</w:t>
            </w:r>
            <w:r/>
          </w:p>
        </w:tc>
        <w:tc>
          <w:tcPr>
            <w:tcW w:w="7540" w:type="dxa"/>
            <w:vAlign w:val="center"/>
            <w:textDirection w:val="lrTb"/>
            <w:noWrap w:val="false"/>
          </w:tcPr>
          <w:p>
            <w:pPr>
              <w:jc w:val="left"/>
              <w:keepLines w:val="0"/>
              <w:keepNext w:val="0"/>
              <w:pageBreakBefore w:val="0"/>
              <w:spacing w:line="360" w:lineRule="exact"/>
              <w:widowControl w:val="off"/>
              <w:rPr>
                <w:rFonts w:ascii="宋体" w:hAnsi="宋体" w:cs="宋体"/>
                <w:color w:val="auto"/>
                <w:sz w:val="24"/>
                <w:highlight w:val="none"/>
              </w:rPr>
            </w:pPr>
            <w:r>
              <w:rPr>
                <w:color w:val="auto"/>
                <w:sz w:val="24"/>
                <w:highlight w:val="none"/>
              </w:rPr>
              <w:t xml:space="preserve">收费对象：</w:t>
            </w:r>
            <w:r>
              <w:rPr>
                <w:rFonts w:hint="eastAsia"/>
                <w:color w:val="auto"/>
                <w:sz w:val="24"/>
                <w:highlight w:val="none"/>
              </w:rPr>
              <w:t xml:space="preserve">中标人</w:t>
            </w:r>
            <w:r/>
          </w:p>
          <w:p>
            <w:pPr>
              <w:jc w:val="left"/>
              <w:keepLines w:val="0"/>
              <w:keepNext w:val="0"/>
              <w:pageBreakBefore w:val="0"/>
              <w:spacing w:line="360" w:lineRule="exact"/>
              <w:widowControl w:val="off"/>
              <w:rPr>
                <w:rFonts w:ascii="宋体" w:hAnsi="宋体" w:cs="宋体"/>
                <w:color w:val="auto"/>
                <w:sz w:val="24"/>
                <w:highlight w:val="none"/>
              </w:rPr>
            </w:pPr>
            <w:r>
              <w:rPr>
                <w:rFonts w:ascii="宋体" w:hAnsi="宋体"/>
                <w:color w:val="auto"/>
                <w:sz w:val="24"/>
                <w:highlight w:val="none"/>
              </w:rPr>
              <w:t xml:space="preserve">收费标准：</w:t>
            </w:r>
            <w:r>
              <w:rPr>
                <w:rFonts w:hint="eastAsia" w:ascii="宋体" w:hAnsi="宋体" w:cs="宋体"/>
                <w:color w:val="auto"/>
                <w:sz w:val="24"/>
                <w:highlight w:val="none"/>
              </w:rPr>
              <w:t xml:space="preserve">招标平台服务费按照国家文件规定的“招标代理服务收费标准”（详见下表）收取。</w:t>
            </w:r>
            <w:r/>
          </w:p>
          <w:tbl>
            <w:tblPr>
              <w:tblStyle w:val="841"/>
              <w:tblW w:w="6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0"/>
              <w:gridCol w:w="1247"/>
              <w:gridCol w:w="1247"/>
              <w:gridCol w:w="1247"/>
            </w:tblGrid>
            <w:tr>
              <w:trPr>
                <w:jc w:val="center"/>
                <w:trHeight w:val="812"/>
              </w:trPr>
              <w:tc>
                <w:tcPr>
                  <w:tcW w:w="2740" w:type="dxa"/>
                  <w:vAlign w:val="top"/>
                  <w:textDirection w:val="lrTb"/>
                  <w:noWrap w:val="false"/>
                </w:tcPr>
                <w:p>
                  <w:pPr>
                    <w:rPr>
                      <w:rFonts w:ascii="宋体" w:hAnsi="宋体" w:cs="宋体"/>
                      <w:bCs/>
                      <w:color w:val="auto"/>
                      <w:szCs w:val="21"/>
                      <w:highlight w:val="none"/>
                    </w:rPr>
                  </w:pPr>
                  <w:r>
                    <w:rPr>
                      <w:rFonts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431800</wp:posOffset>
                            </wp:positionH>
                            <wp:positionV relativeFrom="paragraph">
                              <wp:posOffset>10795</wp:posOffset>
                            </wp:positionV>
                            <wp:extent cx="1209675" cy="1304925"/>
                            <wp:effectExtent l="3810" t="3175" r="5715" b="635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1209675" cy="130492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34.0pt,0.8pt" to="129.2pt,103.6pt" filled="f" strokecolor="#000000" strokeweight="0.75pt">
                            <v:stroke dashstyle="solid"/>
                          </v:line>
                        </w:pict>
                      </mc:Fallback>
                    </mc:AlternateContent>
                  </w:r>
                  <w:r/>
                </w:p>
                <w:p>
                  <w:pPr>
                    <w:ind w:firstLine="1440"/>
                    <w:spacing w:line="360" w:lineRule="auto"/>
                    <w:rPr>
                      <w:rFonts w:ascii="宋体" w:hAnsi="宋体" w:cs="宋体"/>
                      <w:bCs/>
                      <w:color w:val="auto"/>
                      <w:sz w:val="24"/>
                      <w:highlight w:val="none"/>
                    </w:rPr>
                  </w:pPr>
                  <w:r>
                    <w:rPr>
                      <w:rFonts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-56515</wp:posOffset>
                            </wp:positionH>
                            <wp:positionV relativeFrom="paragraph">
                              <wp:posOffset>255270</wp:posOffset>
                            </wp:positionV>
                            <wp:extent cx="1704340" cy="915035"/>
                            <wp:effectExtent l="2540" t="4445" r="7620" b="13970"/>
                            <wp:wrapNone/>
                            <wp:docPr id="4" name="直接连接符 4"/>
                            <wp:cNvGraphicFramePr/>
                            <a:graphic xmlns:a="http://schemas.openxmlformats.org/drawingml/2006/main">
                              <a:graphicData uri="http://schemas.microsoft.com/office/word/2010/wordprocessingShape">
                                <wps:wsp>
                                  <wps:cNvPr id="0" name=""/>
                                  <wps:cNvSpPr/>
                                  <wps:spPr bwMode="auto">
                                    <a:xfrm flipH="1" flipV="1">
                                      <a:off x="0" y="0"/>
                                      <a:ext cx="1704340" cy="91503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xy;visibility:visible;" from="-4.5pt,20.1pt" to="129.8pt,92.1pt" filled="f" strokecolor="#000000" strokeweight="0.75pt">
                            <v:stroke dashstyle="solid"/>
                          </v:line>
                        </w:pict>
                      </mc:Fallback>
                    </mc:AlternateContent>
                  </w:r>
                  <w:r>
                    <w:rPr>
                      <w:rFonts w:hint="eastAsia" w:ascii="宋体" w:hAnsi="宋体" w:cs="宋体"/>
                      <w:bCs/>
                      <w:color w:val="auto"/>
                      <w:sz w:val="24"/>
                      <w:highlight w:val="none"/>
                    </w:rPr>
                    <w:t xml:space="preserve">服务类型</w:t>
                  </w:r>
                  <w:r/>
                </w:p>
                <w:p>
                  <w:pPr>
                    <w:ind w:firstLine="84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费率</w:t>
                  </w:r>
                  <w:r/>
                </w:p>
                <w:p>
                  <w:pPr>
                    <w:ind w:firstLine="12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中标金额（万元）</w:t>
                  </w:r>
                  <w:r/>
                </w:p>
              </w:tc>
              <w:tc>
                <w:tcPr>
                  <w:tcW w:w="124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货物招标</w:t>
                  </w:r>
                  <w:r/>
                </w:p>
              </w:tc>
              <w:tc>
                <w:tcPr>
                  <w:tcW w:w="124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服务招标</w:t>
                  </w:r>
                  <w:r/>
                </w:p>
              </w:tc>
              <w:tc>
                <w:tcPr>
                  <w:tcW w:w="124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工程招标</w:t>
                  </w:r>
                  <w:r/>
                </w:p>
              </w:tc>
            </w:tr>
            <w:tr>
              <w:trPr>
                <w:jc w:val="center"/>
              </w:trPr>
              <w:tc>
                <w:tcPr>
                  <w:tcW w:w="2740"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100以下</w:t>
                  </w:r>
                  <w:r/>
                </w:p>
              </w:tc>
              <w:tc>
                <w:tcPr>
                  <w:tcW w:w="1247"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1.5%</w:t>
                  </w:r>
                  <w:r/>
                </w:p>
              </w:tc>
              <w:tc>
                <w:tcPr>
                  <w:tcW w:w="1247"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1.5%</w:t>
                  </w:r>
                  <w:r/>
                </w:p>
              </w:tc>
              <w:tc>
                <w:tcPr>
                  <w:tcW w:w="1247"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1.0%</w:t>
                  </w:r>
                  <w:r/>
                </w:p>
              </w:tc>
            </w:tr>
            <w:tr>
              <w:trPr>
                <w:jc w:val="center"/>
              </w:trPr>
              <w:tc>
                <w:tcPr>
                  <w:tcW w:w="2740"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100-500</w:t>
                  </w:r>
                  <w:r/>
                </w:p>
              </w:tc>
              <w:tc>
                <w:tcPr>
                  <w:tcW w:w="1247"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1.1%</w:t>
                  </w:r>
                  <w:r/>
                </w:p>
              </w:tc>
              <w:tc>
                <w:tcPr>
                  <w:tcW w:w="1247"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0.8%</w:t>
                  </w:r>
                  <w:r/>
                </w:p>
              </w:tc>
              <w:tc>
                <w:tcPr>
                  <w:tcW w:w="1247"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0.7%</w:t>
                  </w:r>
                  <w:r/>
                </w:p>
              </w:tc>
            </w:tr>
            <w:tr>
              <w:trPr>
                <w:jc w:val="center"/>
              </w:trPr>
              <w:tc>
                <w:tcPr>
                  <w:tcW w:w="2740"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500-1000</w:t>
                  </w:r>
                  <w:r/>
                </w:p>
              </w:tc>
              <w:tc>
                <w:tcPr>
                  <w:tcW w:w="1247"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0.8%</w:t>
                  </w:r>
                  <w:r/>
                </w:p>
              </w:tc>
              <w:tc>
                <w:tcPr>
                  <w:tcW w:w="1247"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0.45%</w:t>
                  </w:r>
                  <w:r/>
                </w:p>
              </w:tc>
              <w:tc>
                <w:tcPr>
                  <w:tcW w:w="1247"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0.55%</w:t>
                  </w:r>
                  <w:r/>
                </w:p>
              </w:tc>
            </w:tr>
            <w:tr>
              <w:trPr>
                <w:jc w:val="center"/>
              </w:trPr>
              <w:tc>
                <w:tcPr>
                  <w:tcW w:w="2740" w:type="dxa"/>
                  <w:vAlign w:val="top"/>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W w:w="1247" w:type="dxa"/>
                  <w:vAlign w:val="top"/>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tc>
              <w:tc>
                <w:tcPr>
                  <w:tcW w:w="1247" w:type="dxa"/>
                  <w:vAlign w:val="top"/>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tc>
              <w:tc>
                <w:tcPr>
                  <w:tcW w:w="1247" w:type="dxa"/>
                  <w:vAlign w:val="top"/>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tc>
            </w:tr>
          </w:tbl>
          <w:p>
            <w:pPr>
              <w:ind w:firstLine="7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1.招标平台服务收费按差额定率累进法计算。</w:t>
            </w:r>
            <w:r/>
          </w:p>
          <w:p>
            <w:pPr>
              <w:ind w:firstLine="720"/>
              <w:jc w:val="left"/>
              <w:rPr>
                <w:rFonts w:ascii="宋体" w:hAnsi="宋体" w:cs="宋体"/>
                <w:color w:val="auto"/>
                <w:sz w:val="24"/>
                <w:highlight w:val="none"/>
              </w:rPr>
            </w:pPr>
            <w:r>
              <w:rPr>
                <w:rFonts w:hint="eastAsia" w:ascii="宋体" w:hAnsi="宋体" w:eastAsia="宋体" w:cs="宋体"/>
                <w:color w:val="auto"/>
                <w:sz w:val="24"/>
                <w:highlight w:val="none"/>
              </w:rPr>
              <w:t xml:space="preserve">2.招标平台服务收费以中标(成交)金额为基数，按上表服务费率的60%计算，不足人民币2000元的，按人民币 2000元收取。</w:t>
            </w:r>
            <w:r/>
          </w:p>
          <w:p>
            <w:pPr>
              <w:ind w:firstLine="720"/>
              <w:jc w:val="left"/>
              <w:rPr>
                <w:rFonts w:ascii="宋体" w:hAnsi="宋体" w:cs="宋体"/>
                <w:color w:val="auto"/>
                <w:sz w:val="24"/>
                <w:highlight w:val="none"/>
              </w:rPr>
            </w:pPr>
            <w:r>
              <w:rPr>
                <w:rFonts w:hint="eastAsia" w:ascii="宋体" w:hAnsi="宋体" w:cs="宋体"/>
                <w:color w:val="auto"/>
                <w:sz w:val="24"/>
                <w:highlight w:val="none"/>
              </w:rPr>
              <w:t xml:space="preserve">缴纳时间：领取中标通知书的同时缴纳服务费。</w:t>
            </w:r>
            <w:r/>
          </w:p>
          <w:p>
            <w:pPr>
              <w:ind w:firstLine="720"/>
              <w:jc w:val="left"/>
              <w:rPr>
                <w:rFonts w:ascii="宋体" w:hAnsi="宋体" w:cs="宋体"/>
                <w:color w:val="auto"/>
                <w:sz w:val="24"/>
                <w:highlight w:val="none"/>
              </w:rPr>
            </w:pPr>
            <w:r>
              <w:rPr>
                <w:rFonts w:hint="eastAsia" w:ascii="宋体" w:hAnsi="宋体" w:cs="宋体"/>
                <w:color w:val="auto"/>
                <w:sz w:val="24"/>
                <w:highlight w:val="none"/>
              </w:rPr>
              <w:t xml:space="preserve">收取</w:t>
            </w:r>
            <w:r>
              <w:rPr>
                <w:rFonts w:hint="eastAsia" w:ascii="宋体" w:hAnsi="宋体" w:cs="宋体"/>
                <w:b/>
                <w:bCs/>
                <w:color w:val="auto"/>
                <w:sz w:val="24"/>
                <w:highlight w:val="none"/>
              </w:rPr>
              <w:t xml:space="preserve">招标平台服务费</w:t>
            </w:r>
            <w:r>
              <w:rPr>
                <w:rFonts w:hint="eastAsia" w:ascii="宋体" w:hAnsi="宋体" w:cs="宋体"/>
                <w:color w:val="auto"/>
                <w:sz w:val="24"/>
                <w:highlight w:val="none"/>
              </w:rPr>
              <w:t xml:space="preserve">账户信息:</w:t>
            </w:r>
            <w:r/>
          </w:p>
          <w:p>
            <w:pPr>
              <w:ind w:firstLine="720"/>
              <w:jc w:val="left"/>
              <w:rPr>
                <w:rFonts w:ascii="宋体" w:hAnsi="宋体" w:cs="宋体"/>
                <w:color w:val="auto"/>
                <w:sz w:val="24"/>
                <w:highlight w:val="none"/>
              </w:rPr>
            </w:pPr>
            <w:r>
              <w:rPr>
                <w:rFonts w:hint="eastAsia" w:ascii="宋体" w:hAnsi="宋体" w:cs="宋体"/>
                <w:color w:val="auto"/>
                <w:sz w:val="24"/>
                <w:highlight w:val="none"/>
              </w:rPr>
              <w:t xml:space="preserve">收款单位：常州常投招标有限公司</w:t>
            </w:r>
            <w:r/>
          </w:p>
          <w:p>
            <w:pPr>
              <w:ind w:firstLine="723"/>
              <w:jc w:val="left"/>
              <w:rPr>
                <w:rFonts w:ascii="宋体" w:hAnsi="宋体" w:cs="宋体"/>
                <w:b/>
                <w:bCs/>
                <w:color w:val="auto"/>
                <w:sz w:val="24"/>
                <w:highlight w:val="none"/>
              </w:rPr>
            </w:pPr>
            <w:r>
              <w:rPr>
                <w:rFonts w:hint="eastAsia" w:ascii="宋体" w:hAnsi="宋体" w:cs="宋体"/>
                <w:b/>
                <w:bCs/>
                <w:color w:val="auto"/>
                <w:sz w:val="24"/>
                <w:highlight w:val="none"/>
              </w:rPr>
              <w:t xml:space="preserve">银行账号：3204010011120158001655</w:t>
            </w:r>
            <w:r/>
          </w:p>
          <w:p>
            <w:pPr>
              <w:ind w:firstLine="723"/>
              <w:jc w:val="left"/>
              <w:spacing w:line="360" w:lineRule="exact"/>
              <w:rPr>
                <w:color w:val="auto"/>
                <w:sz w:val="24"/>
                <w:highlight w:val="none"/>
              </w:rPr>
            </w:pPr>
            <w:r>
              <w:rPr>
                <w:rFonts w:hint="eastAsia" w:ascii="宋体" w:hAnsi="宋体" w:cs="宋体"/>
                <w:b/>
                <w:bCs/>
                <w:color w:val="auto"/>
                <w:sz w:val="24"/>
                <w:highlight w:val="none"/>
              </w:rPr>
              <w:t xml:space="preserve">开户银行：苏州银行股份有限公司常州分行</w:t>
            </w:r>
            <w:r/>
          </w:p>
        </w:tc>
      </w:tr>
      <w:tr>
        <w:trPr>
          <w:jc w:val="center"/>
          <w:trHeight w:val="1624"/>
        </w:trPr>
        <w:tc>
          <w:tcPr>
            <w:tcW w:w="988" w:type="dxa"/>
            <w:vAlign w:val="center"/>
            <w:textDirection w:val="lrTb"/>
            <w:noWrap w:val="false"/>
          </w:tcPr>
          <w:p>
            <w:pPr>
              <w:pStyle w:val="1100"/>
              <w:jc w:val="center"/>
              <w:spacing w:line="360" w:lineRule="exact"/>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5</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中标单位在签订合同前需递交与电子投标文件内容一致的纸质投标文件两份（需打印清晰，标注目录及页码），作为项目归档使用。（递交方式可采用邮寄或现场送达,常州常投招标有限公司和采购人各一份，联系方式见《第一章 投标邀请》）</w:t>
            </w:r>
            <w:r/>
          </w:p>
        </w:tc>
      </w:tr>
      <w:tr>
        <w:trPr>
          <w:jc w:val="center"/>
          <w:trHeight w:val="844"/>
        </w:trPr>
        <w:tc>
          <w:tcPr>
            <w:tcW w:w="988" w:type="dxa"/>
            <w:vAlign w:val="center"/>
            <w:textDirection w:val="lrTb"/>
            <w:noWrap w:val="false"/>
          </w:tcPr>
          <w:p>
            <w:pPr>
              <w:pStyle w:val="1100"/>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16</w:t>
            </w:r>
            <w:r/>
          </w:p>
        </w:tc>
        <w:tc>
          <w:tcPr>
            <w:tcW w:w="1701" w:type="dxa"/>
            <w:vAlign w:val="center"/>
            <w:textDirection w:val="lrTb"/>
            <w:noWrap w:val="false"/>
          </w:tcPr>
          <w:p>
            <w:pPr>
              <w:jc w:val="center"/>
              <w:spacing w:line="360" w:lineRule="exact"/>
              <w:rPr>
                <w:rFonts w:hint="default" w:eastAsia="宋体"/>
                <w:color w:val="auto"/>
                <w:sz w:val="24"/>
                <w:highlight w:val="none"/>
                <w:lang w:val="en-US" w:eastAsia="zh-CN"/>
              </w:rPr>
            </w:pPr>
            <w:r>
              <w:rPr>
                <w:rFonts w:hint="eastAsia"/>
                <w:color w:val="auto"/>
                <w:sz w:val="24"/>
                <w:highlight w:val="none"/>
                <w:lang w:val="en-US" w:eastAsia="zh-CN"/>
              </w:rPr>
              <w:t xml:space="preserve">履约保证金</w:t>
            </w:r>
            <w:r/>
          </w:p>
        </w:tc>
        <w:tc>
          <w:tcPr>
            <w:tcW w:w="7540" w:type="dxa"/>
            <w:vAlign w:val="center"/>
            <w:textDirection w:val="lrTb"/>
            <w:noWrap w:val="false"/>
          </w:tcPr>
          <w:p>
            <w:pPr>
              <w:jc w:val="left"/>
              <w:spacing w:line="360" w:lineRule="exact"/>
              <w:rPr>
                <w:rFonts w:hint="eastAsia"/>
                <w:color w:val="auto"/>
                <w:sz w:val="24"/>
                <w:highlight w:val="none"/>
              </w:rPr>
            </w:pPr>
            <w:r>
              <w:rPr>
                <w:rFonts w:hint="eastAsia"/>
                <w:color w:val="auto"/>
                <w:sz w:val="24"/>
                <w:highlight w:val="none"/>
              </w:rPr>
              <w:t xml:space="preserve">不收取</w:t>
            </w:r>
            <w:r/>
          </w:p>
        </w:tc>
      </w:tr>
    </w:tbl>
    <w:p>
      <w:pPr>
        <w:spacing w:line="360" w:lineRule="auto"/>
        <w:tabs>
          <w:tab w:val="left" w:pos="5580" w:leader="none"/>
        </w:tabs>
        <w:rPr>
          <w:color w:val="auto"/>
          <w:sz w:val="24"/>
          <w:highlight w:val="none"/>
        </w:rPr>
        <w:sectPr>
          <w:footerReference w:type="default" r:id="rId15"/>
          <w:footnotePr/>
          <w:endnotePr/>
          <w:type w:val="nextPage"/>
          <w:pgSz w:w="11907" w:h="16840" w:orient="portrait"/>
          <w:pgMar w:top="1417" w:right="1134" w:bottom="1417" w:left="1701" w:header="851" w:footer="850" w:gutter="0"/>
          <w:pgNumType w:start="1"/>
          <w:cols w:num="1" w:sep="0" w:space="0" w:equalWidth="1"/>
          <w:docGrid w:linePitch="360"/>
        </w:sectPr>
      </w:pPr>
      <w:r>
        <w:rPr>
          <w:color w:val="auto"/>
          <w:sz w:val="24"/>
          <w:highlight w:val="none"/>
        </w:rPr>
        <w:br w:type="page" w:clear="all"/>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
    </w:p>
    <w:p>
      <w:pPr>
        <w:pStyle w:val="1062"/>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83" w:name="_Toc195842883"/>
      <w:r/>
      <w:bookmarkStart w:id="84" w:name="_Toc226965708"/>
      <w:r/>
      <w:bookmarkStart w:id="85" w:name="_Toc151190145"/>
      <w:r/>
      <w:bookmarkStart w:id="86" w:name="_Toc151193906"/>
      <w:r/>
      <w:bookmarkStart w:id="87" w:name="_Toc151193616"/>
      <w:r/>
      <w:bookmarkStart w:id="88" w:name="_Toc226965791"/>
      <w:r/>
      <w:bookmarkStart w:id="89" w:name="_Toc305158786"/>
      <w:r/>
      <w:bookmarkStart w:id="90" w:name="_Toc150774618"/>
      <w:r/>
      <w:bookmarkStart w:id="91" w:name="_Toc226309762"/>
      <w:r/>
      <w:bookmarkStart w:id="92" w:name="_Toc520356143"/>
      <w:r/>
      <w:bookmarkStart w:id="93" w:name="_Toc151193688"/>
      <w:r/>
      <w:bookmarkStart w:id="94" w:name="_Toc305158860"/>
      <w:r/>
      <w:bookmarkStart w:id="95" w:name="_Toc151193832"/>
      <w:r/>
      <w:bookmarkStart w:id="96" w:name="_Toc150509269"/>
      <w:r/>
      <w:bookmarkStart w:id="97" w:name="_Toc150774723"/>
      <w:r/>
      <w:bookmarkStart w:id="98" w:name="_Toc264969208"/>
      <w:r/>
      <w:bookmarkStart w:id="99" w:name="_Toc265228356"/>
      <w:r/>
      <w:bookmarkStart w:id="100" w:name="_Toc226337214"/>
      <w:r/>
      <w:bookmarkStart w:id="101" w:name="_Toc142311020"/>
      <w:r/>
      <w:bookmarkStart w:id="102" w:name="_Toc151193760"/>
      <w:r/>
      <w:bookmarkStart w:id="103" w:name="_Toc127151518"/>
      <w:r/>
      <w:bookmarkStart w:id="104" w:name="_Toc150480756"/>
      <w:r/>
      <w:bookmarkStart w:id="105" w:name="_Toc99301424"/>
      <w:r/>
      <w:bookmarkStart w:id="106" w:name="_Toc305158823"/>
      <w:r/>
      <w:bookmarkStart w:id="107" w:name="_Toc353873935"/>
      <w:r/>
      <w:bookmarkStart w:id="108" w:name="_Toc226337251"/>
      <w:r/>
      <w:bookmarkStart w:id="109" w:name="_Toc127151555"/>
      <w:r/>
      <w:bookmarkStart w:id="110" w:name="_Toc264969245"/>
      <w:r/>
      <w:bookmarkStart w:id="111" w:name="_Toc150480793"/>
      <w:r/>
      <w:bookmarkStart w:id="112" w:name="_Toc353825545"/>
      <w:r/>
      <w:bookmarkStart w:id="113" w:name="_Toc142311057"/>
      <w:r/>
      <w:bookmarkStart w:id="114" w:name="_Toc150774760"/>
      <w:r/>
      <w:bookmarkStart w:id="115" w:name="_Toc195842920"/>
      <w:r/>
      <w:bookmarkStart w:id="116" w:name="_Toc226965828"/>
      <w:r/>
      <w:bookmarkStart w:id="117" w:name="_Toc353873665"/>
      <w:r/>
      <w:bookmarkStart w:id="118" w:name="_Toc265228393"/>
      <w:r/>
      <w:bookmarkStart w:id="119" w:name="_Toc305158897"/>
      <w:r>
        <w:rPr>
          <w:rFonts w:hint="eastAsia" w:ascii="Times New Roman" w:hAnsi="Times New Roman" w:eastAsia="宋体"/>
          <w:color w:val="auto"/>
          <w:sz w:val="32"/>
          <w:szCs w:val="32"/>
          <w:highlight w:val="none"/>
        </w:rPr>
        <w:t xml:space="preserve">第二节 说明</w:t>
      </w:r>
      <w:r/>
    </w:p>
    <w:p>
      <w:pPr>
        <w:pStyle w:val="1062"/>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pPr>
      <w:r/>
      <w:bookmarkStart w:id="120" w:name="_Hlk152921964"/>
      <w:r>
        <w:rPr>
          <w:rFonts w:hint="eastAsia" w:ascii="Times New Roman" w:hAnsi="Times New Roman" w:eastAsia="宋体"/>
          <w:color w:val="auto"/>
          <w:sz w:val="32"/>
          <w:szCs w:val="32"/>
          <w:highlight w:val="none"/>
        </w:rPr>
        <w:t xml:space="preserve">一、</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hint="eastAsia" w:ascii="Arial" w:hAnsi="Arial" w:eastAsia="黑体" w:cs="Arial"/>
          <w:color w:val="auto"/>
          <w:sz w:val="28"/>
          <w:szCs w:val="28"/>
          <w:highlight w:val="none"/>
        </w:rPr>
        <w:outlineLvl w:val="3"/>
      </w:pPr>
      <w:r/>
      <w:bookmarkStart w:id="121" w:name="_Toc458694821"/>
      <w:r/>
      <w:bookmarkStart w:id="122" w:name="_Toc20823276"/>
      <w:r/>
      <w:bookmarkStart w:id="123" w:name="_Toc16938520"/>
      <w:r/>
      <w:bookmarkStart w:id="124" w:name="_Toc513029204"/>
      <w:r/>
      <w:bookmarkStart w:id="125" w:name="_Toc226337250"/>
      <w:r/>
      <w:bookmarkStart w:id="126" w:name="_Toc265228392"/>
      <w:r/>
      <w:bookmarkStart w:id="127" w:name="_Toc142311056"/>
      <w:r/>
      <w:bookmarkStart w:id="128" w:name="_Toc226965827"/>
      <w:r/>
      <w:bookmarkStart w:id="129" w:name="_Toc305158822"/>
      <w:r/>
      <w:bookmarkStart w:id="130" w:name="_Toc264969244"/>
      <w:r/>
      <w:bookmarkStart w:id="131" w:name="_Toc150480792"/>
      <w:r/>
      <w:bookmarkStart w:id="132" w:name="_Toc353873664"/>
      <w:r/>
      <w:bookmarkStart w:id="133" w:name="_Toc127151554"/>
      <w:r/>
      <w:bookmarkStart w:id="134" w:name="_Toc305158896"/>
      <w:r/>
      <w:bookmarkStart w:id="135" w:name="_Toc353825544"/>
      <w:r/>
      <w:bookmarkStart w:id="136" w:name="_Toc353873934"/>
      <w:r/>
      <w:bookmarkStart w:id="137" w:name="_Toc150774759"/>
      <w:r/>
      <w:bookmarkStart w:id="138" w:name="_Toc99301421"/>
      <w:r>
        <w:rPr>
          <w:rFonts w:hint="eastAsia" w:ascii="Arial" w:hAnsi="Arial" w:eastAsia="黑体" w:cs="Arial"/>
          <w:color w:val="auto"/>
          <w:sz w:val="28"/>
          <w:szCs w:val="28"/>
          <w:highlight w:val="none"/>
        </w:rPr>
        <w:t xml:space="preserve">1</w:t>
      </w:r>
      <w:bookmarkEnd w:id="121"/>
      <w:r>
        <w:rPr>
          <w:rFonts w:hint="eastAsia" w:ascii="Arial" w:hAnsi="Arial" w:eastAsia="黑体" w:cs="Arial"/>
          <w:color w:val="auto"/>
          <w:sz w:val="28"/>
          <w:szCs w:val="28"/>
          <w:highlight w:val="none"/>
        </w:rPr>
        <w:t xml:space="preserve">、采购方式</w:t>
      </w:r>
      <w:bookmarkEnd w:id="122"/>
      <w:r/>
      <w:bookmarkEnd w:id="123"/>
      <w:r/>
      <w:bookmarkEnd w:id="124"/>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color w:val="auto"/>
          <w:sz w:val="28"/>
          <w:szCs w:val="28"/>
          <w:highlight w:val="none"/>
        </w:rPr>
        <w:outlineLvl w:val="3"/>
      </w:pPr>
      <w:r/>
      <w:bookmarkStart w:id="139" w:name="_Toc513029205"/>
      <w:r/>
      <w:bookmarkStart w:id="140" w:name="_Toc16938521"/>
      <w:r/>
      <w:bookmarkStart w:id="141" w:name="_Toc20823277"/>
      <w:r>
        <w:rPr>
          <w:rFonts w:hint="eastAsia" w:ascii="Arial" w:hAnsi="Arial" w:eastAsia="黑体" w:cs="Arial"/>
          <w:color w:val="auto"/>
          <w:sz w:val="28"/>
          <w:szCs w:val="28"/>
          <w:highlight w:val="none"/>
        </w:rPr>
        <w:t xml:space="preserve">2、合格的投标人</w:t>
      </w:r>
      <w:bookmarkEnd w:id="139"/>
      <w:r/>
      <w:bookmarkEnd w:id="140"/>
      <w:r/>
      <w:bookmarkEnd w:id="141"/>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2.2 满足本文件实质性要求和条件的规定。</w:t>
      </w:r>
      <w:r/>
    </w:p>
    <w:p>
      <w:pPr>
        <w:ind w:firstLine="420"/>
        <w:keepLines/>
        <w:keepNext/>
        <w:spacing w:line="500" w:lineRule="exact"/>
        <w:rPr>
          <w:rFonts w:hint="eastAsia" w:ascii="Arial" w:hAnsi="Arial" w:eastAsia="黑体" w:cs="Arial"/>
          <w:color w:val="auto"/>
          <w:sz w:val="28"/>
          <w:szCs w:val="28"/>
          <w:highlight w:val="none"/>
        </w:rPr>
        <w:outlineLvl w:val="3"/>
      </w:pPr>
      <w:r/>
      <w:bookmarkStart w:id="142" w:name="_Toc20823278"/>
      <w:r/>
      <w:bookmarkStart w:id="143" w:name="_Toc513029206"/>
      <w:r/>
      <w:bookmarkStart w:id="144" w:name="_Toc16938522"/>
      <w:r>
        <w:rPr>
          <w:rFonts w:hint="eastAsia" w:ascii="Arial" w:hAnsi="Arial" w:eastAsia="黑体" w:cs="Arial"/>
          <w:color w:val="auto"/>
          <w:sz w:val="28"/>
          <w:szCs w:val="28"/>
          <w:highlight w:val="none"/>
        </w:rPr>
        <w:t xml:space="preserve">3、适用法律</w:t>
      </w:r>
      <w:bookmarkEnd w:id="142"/>
      <w:r/>
      <w:bookmarkEnd w:id="143"/>
      <w:r/>
      <w:bookmarkEnd w:id="144"/>
      <w:r/>
      <w:r/>
    </w:p>
    <w:p>
      <w:pPr>
        <w:ind w:firstLine="42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00" w:lineRule="exact"/>
        <w:rPr>
          <w:rFonts w:ascii="Arial" w:hAnsi="Arial" w:eastAsia="黑体" w:cs="Arial"/>
          <w:color w:val="auto"/>
          <w:sz w:val="28"/>
          <w:szCs w:val="28"/>
          <w:highlight w:val="none"/>
        </w:rPr>
        <w:outlineLvl w:val="3"/>
      </w:pPr>
      <w:r/>
      <w:bookmarkStart w:id="145" w:name="_Toc462564067"/>
      <w:r/>
      <w:bookmarkStart w:id="146" w:name="_Toc16938523"/>
      <w:r/>
      <w:bookmarkStart w:id="147" w:name="_Toc513029207"/>
      <w:r/>
      <w:bookmarkStart w:id="148" w:name="_Toc20823279"/>
      <w:r>
        <w:rPr>
          <w:rFonts w:hint="eastAsia" w:ascii="Arial" w:hAnsi="Arial" w:eastAsia="黑体" w:cs="Arial"/>
          <w:color w:val="auto"/>
          <w:sz w:val="28"/>
          <w:szCs w:val="28"/>
          <w:highlight w:val="none"/>
        </w:rPr>
        <w:t xml:space="preserve">4、投标费用</w:t>
      </w:r>
      <w:bookmarkEnd w:id="145"/>
      <w:r/>
      <w:bookmarkEnd w:id="146"/>
      <w:r/>
      <w:bookmarkEnd w:id="147"/>
      <w:r/>
      <w:bookmarkEnd w:id="148"/>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4.2本次招标代理机构和采购人不收取标书工本费。</w:t>
      </w:r>
      <w:r/>
    </w:p>
    <w:p>
      <w:pPr>
        <w:ind w:firstLine="420"/>
        <w:keepLines/>
        <w:keepNext/>
        <w:spacing w:line="5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5、招标文件的约束力</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投标人一旦参加本项目采购活动，即被认为接受了本招标文件的规定和约束。</w:t>
      </w:r>
      <w:r/>
    </w:p>
    <w:p>
      <w:pPr>
        <w:ind w:firstLine="321"/>
        <w:keepLines/>
        <w:keepNext/>
        <w:spacing w:line="500" w:lineRule="exact"/>
        <w:rPr>
          <w:b/>
          <w:bCs/>
          <w:color w:val="auto"/>
          <w:sz w:val="32"/>
          <w:szCs w:val="32"/>
          <w:highlight w:val="none"/>
        </w:rPr>
        <w:outlineLvl w:val="2"/>
      </w:pPr>
      <w:r/>
      <w:bookmarkStart w:id="149" w:name="_Toc16938525"/>
      <w:r/>
      <w:bookmarkStart w:id="150" w:name="_Toc120614215"/>
      <w:r/>
      <w:bookmarkStart w:id="151" w:name="_Toc20823281"/>
      <w:r/>
      <w:bookmarkStart w:id="152" w:name="_Toc513029209"/>
      <w:r>
        <w:rPr>
          <w:rFonts w:hint="eastAsia"/>
          <w:b/>
          <w:bCs/>
          <w:color w:val="auto"/>
          <w:sz w:val="32"/>
          <w:szCs w:val="32"/>
          <w:highlight w:val="none"/>
        </w:rPr>
        <w:t xml:space="preserve">二、招标文件</w:t>
      </w:r>
      <w:bookmarkEnd w:id="149"/>
      <w:r/>
      <w:bookmarkEnd w:id="150"/>
      <w:r/>
      <w:bookmarkEnd w:id="151"/>
      <w:r/>
      <w:bookmarkEnd w:id="152"/>
      <w:r/>
      <w:r/>
    </w:p>
    <w:p>
      <w:pPr>
        <w:ind w:firstLine="420"/>
        <w:keepLines/>
        <w:keepNext/>
        <w:spacing w:line="500" w:lineRule="exact"/>
        <w:rPr>
          <w:rFonts w:ascii="Arial" w:hAnsi="Arial" w:eastAsia="黑体" w:cs="Arial"/>
          <w:color w:val="auto"/>
          <w:sz w:val="28"/>
          <w:szCs w:val="28"/>
          <w:highlight w:val="none"/>
        </w:rPr>
        <w:outlineLvl w:val="3"/>
      </w:pPr>
      <w:r/>
      <w:bookmarkStart w:id="153" w:name="_Toc513029210"/>
      <w:r/>
      <w:bookmarkStart w:id="154" w:name="_Toc20823282"/>
      <w:r/>
      <w:bookmarkStart w:id="155" w:name="_Toc16938526"/>
      <w:r>
        <w:rPr>
          <w:rFonts w:hint="eastAsia" w:ascii="Arial" w:hAnsi="Arial" w:eastAsia="黑体" w:cs="Arial"/>
          <w:color w:val="auto"/>
          <w:sz w:val="28"/>
          <w:szCs w:val="28"/>
          <w:highlight w:val="none"/>
        </w:rPr>
        <w:t xml:space="preserve">6、招标文件构成</w:t>
      </w:r>
      <w:bookmarkEnd w:id="153"/>
      <w:r/>
      <w:bookmarkEnd w:id="154"/>
      <w:r/>
      <w:bookmarkEnd w:id="155"/>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（1）投标</w:t>
      </w:r>
      <w:r>
        <w:rPr>
          <w:rFonts w:ascii="宋体" w:hAnsi="宋体"/>
          <w:color w:val="auto"/>
          <w:sz w:val="24"/>
          <w:highlight w:val="none"/>
        </w:rPr>
        <w:t xml:space="preserve">邀请</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（3）资格审查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（4）评标程序、评标方法和评标标准</w:t>
      </w:r>
      <w:r/>
    </w:p>
    <w:p>
      <w:pPr>
        <w:ind w:firstLine="360"/>
        <w:spacing w:line="500" w:lineRule="exact"/>
        <w:rPr>
          <w:color w:val="auto"/>
          <w:sz w:val="24"/>
          <w:highlight w:val="none"/>
        </w:rPr>
      </w:pPr>
      <w:r>
        <w:rPr>
          <w:rFonts w:hint="eastAsia" w:ascii="宋体" w:hAnsi="宋体"/>
          <w:color w:val="auto"/>
          <w:sz w:val="24"/>
          <w:highlight w:val="none"/>
        </w:rPr>
        <w:t xml:space="preserve">（5）</w:t>
      </w:r>
      <w:r>
        <w:rPr>
          <w:rFonts w:hint="eastAsia" w:hAnsi="宋体"/>
          <w:color w:val="auto"/>
          <w:sz w:val="24"/>
          <w:highlight w:val="none"/>
        </w:rPr>
        <w:t xml:space="preserve">采购需求</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（6）拟签订的合同文本</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）投标文件的组成及提交须知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）投标文件格式</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请仔细检查招标文件是否齐全，如有缺漏请立即与代理机构联系解决。</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auto"/>
          <w:sz w:val="28"/>
          <w:szCs w:val="28"/>
          <w:highlight w:val="none"/>
        </w:rPr>
        <w:outlineLvl w:val="3"/>
      </w:pPr>
      <w:r/>
      <w:bookmarkStart w:id="156" w:name="_Toc462564070"/>
      <w:r/>
      <w:bookmarkStart w:id="157" w:name="_Toc513029211"/>
      <w:r/>
      <w:bookmarkStart w:id="158" w:name="_Toc20823283"/>
      <w:r/>
      <w:bookmarkStart w:id="159" w:name="_Toc16938527"/>
      <w:r>
        <w:rPr>
          <w:rFonts w:hint="eastAsia" w:ascii="Arial" w:hAnsi="Arial" w:eastAsia="黑体" w:cs="Arial"/>
          <w:color w:val="auto"/>
          <w:sz w:val="28"/>
          <w:szCs w:val="28"/>
          <w:highlight w:val="none"/>
        </w:rPr>
        <w:t xml:space="preserve">7、招标文件的澄清</w:t>
      </w:r>
      <w:bookmarkEnd w:id="156"/>
      <w:r/>
      <w:bookmarkEnd w:id="157"/>
      <w:r/>
      <w:bookmarkEnd w:id="158"/>
      <w:r/>
      <w:bookmarkEnd w:id="159"/>
      <w:r/>
      <w:r/>
    </w:p>
    <w:p>
      <w:pPr>
        <w:ind w:firstLine="480"/>
        <w:jc w:val="left"/>
        <w:spacing w:line="500" w:lineRule="exact"/>
        <w:tabs>
          <w:tab w:val="left" w:pos="1080" w:leader="none"/>
          <w:tab w:val="left" w:pos="1561" w:leader="none"/>
          <w:tab w:val="left" w:pos="1589" w:leader="none"/>
          <w:tab w:val="left" w:pos="2014" w:leader="none"/>
        </w:tabs>
        <w:rPr>
          <w:color w:val="auto"/>
          <w:sz w:val="24"/>
          <w:highlight w:val="none"/>
        </w:rPr>
      </w:pPr>
      <w:r/>
      <w:bookmarkStart w:id="160" w:name="_Toc16938528"/>
      <w:r/>
      <w:bookmarkStart w:id="161" w:name="_Toc20823284"/>
      <w:r/>
      <w:bookmarkStart w:id="162" w:name="_Toc513029212"/>
      <w:r/>
      <w:bookmarkStart w:id="163" w:name="_Toc462564071"/>
      <w:r>
        <w:rPr>
          <w:rFonts w:hint="eastAsia"/>
          <w:color w:val="auto"/>
          <w:sz w:val="24"/>
          <w:highlight w:val="none"/>
        </w:rPr>
        <w:t xml:space="preserve">7</w:t>
      </w:r>
      <w:r>
        <w:rPr>
          <w:color w:val="auto"/>
          <w:sz w:val="24"/>
          <w:highlight w:val="none"/>
        </w:rPr>
        <w:t xml:space="preserve">.1</w:t>
      </w:r>
      <w:r>
        <w:rPr>
          <w:rFonts w:hint="eastAsia"/>
          <w:color w:val="auto"/>
          <w:sz w:val="24"/>
          <w:highlight w:val="none"/>
        </w:rPr>
        <w:t xml:space="preserve">、</w:t>
      </w: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ind w:firstLine="56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8、招标文件的修改</w:t>
      </w:r>
      <w:bookmarkEnd w:id="160"/>
      <w:r/>
      <w:bookmarkEnd w:id="161"/>
      <w:r/>
      <w:bookmarkEnd w:id="162"/>
      <w:r/>
      <w:bookmarkEnd w:id="163"/>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，代理机构可以对招标文件进行修改。</w:t>
      </w:r>
      <w:r/>
    </w:p>
    <w:p>
      <w:pPr>
        <w:ind w:firstLine="480"/>
        <w:spacing w:line="500" w:lineRule="exact"/>
        <w:rPr>
          <w:rFonts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代理机构</w:t>
      </w:r>
      <w:r>
        <w:rPr>
          <w:rFonts w:hint="eastAsia" w:ascii="宋体" w:hAnsi="宋体"/>
          <w:color w:val="auto"/>
          <w:sz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8.3 </w:t>
      </w:r>
      <w:r>
        <w:rPr>
          <w:rFonts w:hint="eastAsia" w:ascii="宋体" w:hAnsi="宋体"/>
          <w:color w:val="auto"/>
          <w:sz w:val="24"/>
          <w:szCs w:val="21"/>
          <w:highlight w:val="none"/>
        </w:rPr>
        <w:t xml:space="preserve">招标文件的修改将在</w:t>
      </w:r>
      <w:bookmarkStart w:id="164" w:name="_Hlk151728132"/>
      <w:r>
        <w:rPr>
          <w:rFonts w:hint="eastAsia" w:ascii="宋体" w:hAnsi="宋体"/>
          <w:color w:val="auto"/>
          <w:sz w:val="24"/>
          <w:szCs w:val="21"/>
          <w:highlight w:val="none"/>
        </w:rPr>
        <w:t xml:space="preserve">“江苏省政府采购网”、“常州市政府采购网”</w:t>
      </w:r>
      <w:bookmarkEnd w:id="164"/>
      <w:r>
        <w:rPr>
          <w:rFonts w:hint="eastAsia" w:ascii="宋体" w:hAnsi="宋体"/>
          <w:color w:val="auto"/>
          <w:sz w:val="24"/>
          <w:szCs w:val="21"/>
          <w:highlight w:val="none"/>
        </w:rPr>
        <w:t xml:space="preserve">公布，</w:t>
      </w:r>
      <w:r>
        <w:rPr>
          <w:rFonts w:hint="eastAsia" w:ascii="宋体" w:hAnsi="宋体"/>
          <w:color w:val="auto"/>
          <w:sz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321"/>
        <w:keepLines/>
        <w:keepNext/>
        <w:spacing w:line="500" w:lineRule="exact"/>
        <w:rPr>
          <w:b/>
          <w:bCs/>
          <w:color w:val="auto"/>
          <w:sz w:val="32"/>
          <w:szCs w:val="32"/>
          <w:highlight w:val="none"/>
        </w:rPr>
        <w:outlineLvl w:val="2"/>
      </w:pPr>
      <w:r/>
      <w:bookmarkStart w:id="165" w:name="_Toc513029213"/>
      <w:r/>
      <w:bookmarkStart w:id="166" w:name="_Toc120614216"/>
      <w:r/>
      <w:bookmarkStart w:id="167" w:name="_Toc462564072"/>
      <w:r/>
      <w:bookmarkStart w:id="168" w:name="_Toc20823285"/>
      <w:r/>
      <w:bookmarkStart w:id="169" w:name="_Toc16938529"/>
      <w:r>
        <w:rPr>
          <w:rFonts w:hint="eastAsia"/>
          <w:b/>
          <w:bCs/>
          <w:color w:val="auto"/>
          <w:sz w:val="32"/>
          <w:szCs w:val="32"/>
          <w:highlight w:val="none"/>
        </w:rPr>
        <w:t xml:space="preserve">三、投标文件的编制</w:t>
      </w:r>
      <w:bookmarkEnd w:id="165"/>
      <w:r/>
      <w:bookmarkEnd w:id="166"/>
      <w:r/>
      <w:bookmarkEnd w:id="167"/>
      <w:r/>
      <w:bookmarkEnd w:id="168"/>
      <w:r/>
      <w:bookmarkEnd w:id="169"/>
      <w:r/>
      <w:r/>
    </w:p>
    <w:p>
      <w:pPr>
        <w:ind w:firstLine="560"/>
        <w:keepLines/>
        <w:keepNext/>
        <w:spacing w:line="500" w:lineRule="exact"/>
        <w:rPr>
          <w:rFonts w:hint="eastAsia" w:ascii="Arial" w:hAnsi="Arial" w:eastAsia="黑体" w:cs="Arial"/>
          <w:color w:val="auto"/>
          <w:sz w:val="28"/>
          <w:szCs w:val="28"/>
          <w:highlight w:val="none"/>
        </w:rPr>
        <w:outlineLvl w:val="3"/>
      </w:pPr>
      <w:r/>
      <w:bookmarkStart w:id="170" w:name="_Toc462564073"/>
      <w:r/>
      <w:bookmarkStart w:id="171" w:name="_Toc513029214"/>
      <w:r/>
      <w:bookmarkStart w:id="172" w:name="_Toc16938530"/>
      <w:r/>
      <w:bookmarkStart w:id="173" w:name="_Toc20823286"/>
      <w:r>
        <w:rPr>
          <w:rFonts w:hint="eastAsia" w:ascii="Arial" w:hAnsi="Arial" w:eastAsia="黑体" w:cs="Arial"/>
          <w:color w:val="auto"/>
          <w:sz w:val="28"/>
          <w:szCs w:val="28"/>
          <w:highlight w:val="none"/>
        </w:rPr>
        <w:t xml:space="preserve">9、投标文件的语言及度量衡单位</w:t>
      </w:r>
      <w:bookmarkEnd w:id="170"/>
      <w:r/>
      <w:bookmarkEnd w:id="171"/>
      <w:r/>
      <w:bookmarkEnd w:id="172"/>
      <w:r/>
      <w:bookmarkEnd w:id="173"/>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 投标人提交的投标文件以及投标人与代理机构就有关投标的所有来往通知、函件和文件均应使用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auto"/>
          <w:sz w:val="28"/>
          <w:szCs w:val="28"/>
          <w:highlight w:val="none"/>
        </w:rPr>
        <w:outlineLvl w:val="3"/>
      </w:pPr>
      <w:r/>
      <w:bookmarkStart w:id="174" w:name="_Toc513029215"/>
      <w:r/>
      <w:bookmarkStart w:id="175" w:name="_Toc16938531"/>
      <w:r/>
      <w:bookmarkStart w:id="176" w:name="_Toc20823287"/>
      <w:r/>
      <w:bookmarkStart w:id="177" w:name="_Toc462564074"/>
      <w:r>
        <w:rPr>
          <w:rFonts w:hint="eastAsia" w:ascii="Arial" w:hAnsi="Arial" w:eastAsia="黑体" w:cs="Arial"/>
          <w:color w:val="auto"/>
          <w:sz w:val="28"/>
          <w:szCs w:val="28"/>
          <w:highlight w:val="none"/>
        </w:rPr>
        <w:t xml:space="preserve">10、投标文件构成</w:t>
      </w:r>
      <w:bookmarkEnd w:id="174"/>
      <w:r/>
      <w:bookmarkEnd w:id="175"/>
      <w:r/>
      <w:bookmarkEnd w:id="176"/>
      <w:r/>
      <w:bookmarkEnd w:id="177"/>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auto"/>
          <w:sz w:val="28"/>
          <w:szCs w:val="28"/>
          <w:highlight w:val="none"/>
        </w:rPr>
        <w:outlineLvl w:val="3"/>
      </w:pPr>
      <w:r/>
      <w:bookmarkStart w:id="178" w:name="_Hlt26670360"/>
      <w:r/>
      <w:bookmarkEnd w:id="178"/>
      <w:r/>
      <w:bookmarkStart w:id="179" w:name="_Hlt26954838"/>
      <w:r/>
      <w:bookmarkEnd w:id="179"/>
      <w:r/>
      <w:bookmarkStart w:id="180" w:name="_Hlt26668975"/>
      <w:r/>
      <w:bookmarkEnd w:id="180"/>
      <w:r/>
      <w:bookmarkStart w:id="181" w:name="_Toc49090509"/>
      <w:r/>
      <w:bookmarkStart w:id="182" w:name="_Toc513029219"/>
      <w:r/>
      <w:bookmarkStart w:id="183" w:name="_Toc14577357"/>
      <w:r/>
      <w:bookmarkStart w:id="184" w:name="_Toc513029216"/>
      <w:r/>
      <w:bookmarkStart w:id="185" w:name="_Toc49090507"/>
      <w:r/>
      <w:bookmarkStart w:id="186" w:name="_Toc14577354"/>
      <w:r/>
      <w:bookmarkStart w:id="187" w:name="_Toc14577355"/>
      <w:r/>
      <w:bookmarkStart w:id="188" w:name="_Toc49090508"/>
      <w:r>
        <w:rPr>
          <w:rFonts w:hint="eastAsia" w:ascii="Arial" w:hAnsi="Arial" w:eastAsia="黑体" w:cs="Arial"/>
          <w:color w:val="auto"/>
          <w:sz w:val="28"/>
          <w:szCs w:val="28"/>
          <w:highlight w:val="none"/>
        </w:rPr>
        <w:t xml:space="preserve">11、证明投标人及投标标的符合招标文件规定的文件</w:t>
      </w:r>
      <w:bookmarkEnd w:id="181"/>
      <w:r/>
      <w:bookmarkEnd w:id="182"/>
      <w:r/>
      <w:bookmarkEnd w:id="183"/>
      <w:r/>
      <w:bookmarkEnd w:id="184"/>
      <w:r/>
      <w:bookmarkEnd w:id="185"/>
      <w:r/>
      <w:bookmarkEnd w:id="186"/>
      <w:r/>
      <w:r/>
    </w:p>
    <w:p>
      <w:pPr>
        <w:spacing w:line="500" w:lineRule="exact"/>
        <w:rPr>
          <w:rFonts w:ascii="宋体" w:hAnsi="宋体"/>
          <w:color w:val="auto"/>
          <w:sz w:val="24"/>
          <w:highlight w:val="none"/>
        </w:rPr>
      </w:pPr>
      <w:r>
        <w:rPr>
          <w:rFonts w:hint="eastAsia" w:ascii="宋体" w:hAnsi="宋体"/>
          <w:color w:val="auto"/>
          <w:sz w:val="24"/>
          <w:highlight w:val="none"/>
        </w:rPr>
        <w:t xml:space="preserve">    11.1 投标人应按照招标文件要求提交证明文件，证明其及投标标的符合招标文件规定。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bookmarkEnd w:id="187"/>
      <w:r/>
      <w:bookmarkEnd w:id="188"/>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12、投标报价明细表</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 投标人应按照招标文件规定格式填报投标报价明细表。</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420"/>
        <w:keepLines/>
        <w:keepNext/>
        <w:spacing w:line="500" w:lineRule="exact"/>
        <w:rPr>
          <w:rFonts w:ascii="Arial" w:hAnsi="Arial" w:eastAsia="黑体" w:cs="Arial"/>
          <w:color w:val="auto"/>
          <w:sz w:val="28"/>
          <w:szCs w:val="28"/>
          <w:highlight w:val="none"/>
        </w:rPr>
        <w:outlineLvl w:val="3"/>
      </w:pPr>
      <w:r/>
      <w:bookmarkStart w:id="189" w:name="_Hlt26954731"/>
      <w:r/>
      <w:bookmarkEnd w:id="189"/>
      <w:r/>
      <w:bookmarkStart w:id="190" w:name="_Hlt26954846"/>
      <w:r/>
      <w:bookmarkEnd w:id="190"/>
      <w:r/>
      <w:bookmarkStart w:id="191" w:name="_Hlt26670486"/>
      <w:r/>
      <w:bookmarkEnd w:id="191"/>
      <w:r/>
      <w:bookmarkStart w:id="192" w:name="_Hlt26954848"/>
      <w:r/>
      <w:bookmarkEnd w:id="192"/>
      <w:r/>
      <w:bookmarkStart w:id="193" w:name="_Hlt26670482"/>
      <w:r/>
      <w:bookmarkEnd w:id="193"/>
      <w:r>
        <w:rPr>
          <w:rFonts w:hint="eastAsia" w:ascii="Arial" w:hAnsi="Arial" w:eastAsia="黑体" w:cs="Arial"/>
          <w:color w:val="auto"/>
          <w:sz w:val="28"/>
          <w:szCs w:val="28"/>
          <w:highlight w:val="none"/>
        </w:rPr>
        <w:t xml:space="preserve">13、技术要求响应及偏离表、商务要求响应及偏离表</w:t>
      </w:r>
      <w:r/>
    </w:p>
    <w:p>
      <w:pPr>
        <w:ind w:firstLine="480"/>
        <w:spacing w:line="500" w:lineRule="exact"/>
        <w:rPr>
          <w:rFonts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14.1 </w:t>
      </w:r>
      <w:r>
        <w:rPr>
          <w:rFonts w:hint="eastAsia" w:ascii="宋体" w:hAnsi="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14.2 投标人需根据招标文件要求提供培训计划。</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14.3 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auto"/>
          <w:sz w:val="28"/>
          <w:szCs w:val="28"/>
          <w:highlight w:val="none"/>
        </w:rPr>
        <w:outlineLvl w:val="3"/>
      </w:pPr>
      <w:r/>
      <w:bookmarkStart w:id="194" w:name="_Toc14577359"/>
      <w:r/>
      <w:bookmarkStart w:id="195" w:name="_Toc49090510"/>
      <w:r>
        <w:rPr>
          <w:rFonts w:hint="eastAsia" w:ascii="Arial" w:hAnsi="Arial" w:eastAsia="黑体" w:cs="Arial"/>
          <w:color w:val="auto"/>
          <w:sz w:val="28"/>
          <w:szCs w:val="28"/>
          <w:highlight w:val="none"/>
        </w:rPr>
        <w:t xml:space="preserve">15、投标函和开标一览表</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 投标人应按照招标文件中提供的格式完整、正确填写投标函、开标一览表。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94"/>
      <w:r/>
      <w:bookmarkEnd w:id="195"/>
      <w:r/>
      <w:r/>
    </w:p>
    <w:p>
      <w:pPr>
        <w:ind w:firstLine="420"/>
        <w:keepLines/>
        <w:keepNext/>
        <w:spacing w:line="500" w:lineRule="exact"/>
        <w:rPr>
          <w:rFonts w:ascii="Arial" w:hAnsi="Arial" w:eastAsia="黑体" w:cs="Arial"/>
          <w:color w:val="auto"/>
          <w:sz w:val="28"/>
          <w:szCs w:val="28"/>
          <w:highlight w:val="none"/>
        </w:rPr>
        <w:outlineLvl w:val="3"/>
      </w:pPr>
      <w:r/>
      <w:bookmarkStart w:id="196" w:name="_Toc14577360"/>
      <w:r/>
      <w:bookmarkStart w:id="197" w:name="_Toc49090511"/>
      <w:r>
        <w:rPr>
          <w:rFonts w:hint="eastAsia" w:ascii="Arial" w:hAnsi="Arial" w:eastAsia="黑体" w:cs="Arial"/>
          <w:color w:val="auto"/>
          <w:sz w:val="28"/>
          <w:szCs w:val="28"/>
          <w:highlight w:val="none"/>
        </w:rPr>
        <w:t xml:space="preserve">16、投标有效期</w:t>
      </w:r>
      <w:bookmarkEnd w:id="196"/>
      <w:r/>
      <w:bookmarkEnd w:id="197"/>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16.1投标有效期为代理机构规定的开标之日后</w:t>
      </w:r>
      <w:r>
        <w:rPr>
          <w:rFonts w:hint="eastAsia" w:ascii="仿宋_GB2312" w:hAnsi="仿宋_GB2312"/>
          <w:b/>
          <w:color w:val="auto"/>
          <w:sz w:val="24"/>
          <w:szCs w:val="21"/>
          <w:highlight w:val="none"/>
          <w:u w:val="single"/>
        </w:rPr>
        <w:t xml:space="preserve">60天</w:t>
      </w:r>
      <w:r>
        <w:rPr>
          <w:rFonts w:hint="eastAsia" w:ascii="宋体" w:hAnsi="宋体"/>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、投标有效期的延长</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auto"/>
          <w:sz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ind w:firstLine="643"/>
        <w:keepLines/>
        <w:keepNext/>
        <w:spacing w:line="500" w:lineRule="exact"/>
        <w:rPr>
          <w:b/>
          <w:bCs/>
          <w:color w:val="auto"/>
          <w:sz w:val="32"/>
          <w:szCs w:val="32"/>
          <w:highlight w:val="none"/>
        </w:rPr>
        <w:outlineLvl w:val="2"/>
      </w:pPr>
      <w:r/>
      <w:bookmarkStart w:id="198" w:name="_Hlt26954852"/>
      <w:r/>
      <w:bookmarkEnd w:id="198"/>
      <w:r/>
      <w:bookmarkStart w:id="199" w:name="_Hlt26954739"/>
      <w:r/>
      <w:bookmarkEnd w:id="199"/>
      <w:r/>
      <w:bookmarkStart w:id="200" w:name="_Toc513029224"/>
      <w:r/>
      <w:bookmarkStart w:id="201" w:name="_Toc20823296"/>
      <w:r/>
      <w:bookmarkStart w:id="202" w:name="_Toc120614217"/>
      <w:r/>
      <w:bookmarkStart w:id="203" w:name="_Toc16938540"/>
      <w:r>
        <w:rPr>
          <w:rFonts w:hint="eastAsia"/>
          <w:b/>
          <w:bCs/>
          <w:color w:val="auto"/>
          <w:sz w:val="32"/>
          <w:szCs w:val="32"/>
          <w:highlight w:val="none"/>
        </w:rPr>
        <w:t xml:space="preserve">四、投标文件的递交</w:t>
      </w:r>
      <w:bookmarkEnd w:id="200"/>
      <w:r/>
      <w:bookmarkEnd w:id="201"/>
      <w:r/>
      <w:bookmarkEnd w:id="202"/>
      <w:r/>
      <w:bookmarkEnd w:id="203"/>
      <w:r/>
      <w:r/>
    </w:p>
    <w:p>
      <w:pPr>
        <w:ind w:firstLine="420"/>
        <w:keepLines/>
        <w:keepNext/>
        <w:spacing w:line="500" w:lineRule="exact"/>
        <w:rPr>
          <w:rFonts w:ascii="黑体" w:hAnsi="Arial" w:eastAsia="黑体" w:cs="Arial"/>
          <w:color w:val="auto"/>
          <w:sz w:val="28"/>
          <w:szCs w:val="28"/>
          <w:highlight w:val="none"/>
        </w:rPr>
        <w:outlineLvl w:val="3"/>
      </w:pPr>
      <w:r/>
      <w:bookmarkStart w:id="204" w:name="_Toc513029225"/>
      <w:r/>
      <w:bookmarkStart w:id="205" w:name="_Toc20823297"/>
      <w:r/>
      <w:bookmarkStart w:id="206" w:name="_Toc16938541"/>
      <w:r/>
      <w:bookmarkStart w:id="207" w:name="_Toc462564084"/>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204"/>
      <w:r/>
      <w:bookmarkEnd w:id="205"/>
      <w:r/>
      <w:bookmarkEnd w:id="206"/>
      <w:r/>
      <w:bookmarkEnd w:id="207"/>
      <w:r>
        <w:rPr>
          <w:rFonts w:hint="eastAsia" w:ascii="黑体" w:hAnsi="Arial" w:eastAsia="黑体" w:cs="Arial"/>
          <w:color w:val="auto"/>
          <w:sz w:val="28"/>
          <w:szCs w:val="28"/>
          <w:highlight w:val="none"/>
        </w:rPr>
        <w:t xml:space="preserve">的递交</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18.1投标人应当按照《操作手册》规定，在投标截止时间前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并上传电子投标文件。</w:t>
      </w:r>
      <w:bookmarkStart w:id="208" w:name="_Toc513029226"/>
      <w:r/>
      <w:bookmarkStart w:id="209" w:name="_Toc20823298"/>
      <w:r/>
      <w:bookmarkStart w:id="210" w:name="_Toc16938542"/>
      <w:r/>
      <w:r/>
    </w:p>
    <w:p>
      <w:pPr>
        <w:ind w:firstLine="420"/>
        <w:keepLines/>
        <w:keepNext/>
        <w:spacing w:line="500" w:lineRule="exact"/>
        <w:rPr>
          <w:rFonts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19</w:t>
      </w:r>
      <w:r>
        <w:rPr>
          <w:rFonts w:hint="eastAsia" w:ascii="Arial" w:hAnsi="Arial" w:eastAsia="黑体" w:cs="Arial"/>
          <w:bCs/>
          <w:color w:val="auto"/>
          <w:sz w:val="28"/>
          <w:szCs w:val="28"/>
          <w:highlight w:val="none"/>
        </w:rPr>
        <w:t xml:space="preserve">、投标截止日期</w:t>
      </w:r>
      <w:bookmarkEnd w:id="208"/>
      <w:r/>
      <w:bookmarkEnd w:id="209"/>
      <w:r/>
      <w:bookmarkEnd w:id="210"/>
      <w:r/>
      <w:r/>
    </w:p>
    <w:p>
      <w:pPr>
        <w:ind w:firstLine="480"/>
        <w:spacing w:line="500" w:lineRule="exact"/>
        <w:rPr>
          <w:rFonts w:ascii="宋体" w:hAnsi="宋体"/>
          <w:bCs/>
          <w:iCs/>
          <w:color w:val="auto"/>
          <w:sz w:val="24"/>
          <w:szCs w:val="21"/>
          <w:highlight w:val="none"/>
        </w:rPr>
      </w:pPr>
      <w:r>
        <w:rPr>
          <w:rFonts w:ascii="宋体" w:hAnsi="宋体"/>
          <w:iCs/>
          <w:color w:val="auto"/>
          <w:sz w:val="24"/>
          <w:szCs w:val="21"/>
          <w:highlight w:val="none"/>
        </w:rPr>
        <w:t xml:space="preserve">19</w:t>
      </w:r>
      <w:r>
        <w:rPr>
          <w:rFonts w:hint="eastAsia" w:ascii="宋体" w:hAnsi="宋体"/>
          <w:iCs/>
          <w:color w:val="auto"/>
          <w:sz w:val="24"/>
          <w:szCs w:val="21"/>
          <w:highlight w:val="none"/>
        </w:rPr>
        <w:t xml:space="preserve">.1</w:t>
      </w:r>
      <w:r>
        <w:rPr>
          <w:rFonts w:hint="eastAsia" w:ascii="宋体" w:hAnsi="宋体"/>
          <w:bCs/>
          <w:iCs/>
          <w:color w:val="auto"/>
          <w:sz w:val="24"/>
          <w:szCs w:val="21"/>
          <w:highlight w:val="none"/>
        </w:rPr>
        <w:t xml:space="preserve"> 投标人上传电子投标文件的时间不得迟于招标公告中规定的投标截止时间。</w:t>
      </w: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auto"/>
          <w:sz w:val="28"/>
          <w:szCs w:val="28"/>
          <w:highlight w:val="none"/>
        </w:rPr>
        <w:outlineLvl w:val="3"/>
      </w:pPr>
      <w:r/>
      <w:bookmarkStart w:id="211" w:name="_Toc20823299"/>
      <w:r/>
      <w:bookmarkStart w:id="212" w:name="_Toc513029227"/>
      <w:r/>
      <w:bookmarkStart w:id="213" w:name="_Toc1693854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w:t>
      </w:r>
      <w:bookmarkEnd w:id="211"/>
      <w:r/>
      <w:bookmarkEnd w:id="212"/>
      <w:r/>
      <w:bookmarkEnd w:id="213"/>
      <w:r>
        <w:rPr>
          <w:rFonts w:hint="eastAsia" w:ascii="Arial" w:hAnsi="Arial" w:eastAsia="黑体" w:cs="Arial"/>
          <w:color w:val="auto"/>
          <w:sz w:val="28"/>
          <w:szCs w:val="28"/>
          <w:highlight w:val="none"/>
        </w:rPr>
        <w:t xml:space="preserve">的拒收</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auto"/>
          <w:sz w:val="28"/>
          <w:szCs w:val="28"/>
          <w:highlight w:val="none"/>
        </w:rPr>
        <w:outlineLvl w:val="3"/>
      </w:pPr>
      <w:r/>
      <w:bookmarkStart w:id="214" w:name="_Toc20823300"/>
      <w:r/>
      <w:bookmarkStart w:id="215" w:name="_Toc16938544"/>
      <w:r/>
      <w:bookmarkStart w:id="216" w:name="_Toc51302922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、投标文件的撤回和修改</w:t>
      </w:r>
      <w:bookmarkEnd w:id="214"/>
      <w:r/>
      <w:bookmarkEnd w:id="215"/>
      <w:r/>
      <w:bookmarkEnd w:id="216"/>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 投标人撤回电子投标文件，则认为其不再参与本项目投标活动。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.2 投标文件的修改</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b/>
          <w:bCs/>
          <w:color w:val="auto"/>
          <w:sz w:val="32"/>
          <w:szCs w:val="32"/>
          <w:highlight w:val="none"/>
        </w:rPr>
        <w:outlineLvl w:val="2"/>
      </w:pPr>
      <w:r/>
      <w:bookmarkStart w:id="217" w:name="_Toc20823301"/>
      <w:r/>
      <w:bookmarkStart w:id="218" w:name="_Toc120614218"/>
      <w:r/>
      <w:bookmarkStart w:id="219" w:name="_Toc513029229"/>
      <w:r/>
      <w:bookmarkStart w:id="220" w:name="_Toc16938545"/>
      <w:r>
        <w:rPr>
          <w:rFonts w:hint="eastAsia"/>
          <w:b/>
          <w:bCs/>
          <w:color w:val="auto"/>
          <w:sz w:val="32"/>
          <w:szCs w:val="32"/>
          <w:highlight w:val="none"/>
        </w:rPr>
        <w:t xml:space="preserve">五、开标与评标</w:t>
      </w:r>
      <w:bookmarkEnd w:id="217"/>
      <w:r/>
      <w:bookmarkEnd w:id="218"/>
      <w:r/>
      <w:bookmarkEnd w:id="219"/>
      <w:r/>
      <w:bookmarkEnd w:id="220"/>
      <w:r/>
      <w:r/>
    </w:p>
    <w:p>
      <w:pPr>
        <w:ind w:firstLine="420"/>
        <w:keepLines/>
        <w:keepNext/>
        <w:spacing w:line="500" w:lineRule="exact"/>
        <w:rPr>
          <w:rFonts w:ascii="Arial" w:hAnsi="Arial" w:eastAsia="黑体" w:cs="Arial"/>
          <w:color w:val="auto"/>
          <w:sz w:val="28"/>
          <w:szCs w:val="28"/>
          <w:highlight w:val="none"/>
        </w:rPr>
        <w:outlineLvl w:val="3"/>
      </w:pPr>
      <w:r/>
      <w:bookmarkStart w:id="221" w:name="_Toc16938546"/>
      <w:r/>
      <w:bookmarkStart w:id="222" w:name="_Toc513029230"/>
      <w:r/>
      <w:bookmarkStart w:id="223" w:name="_Toc20823302"/>
      <w:r>
        <w:rPr>
          <w:rFonts w:hint="eastAsia" w:ascii="Arial" w:hAnsi="Arial" w:eastAsia="黑体" w:cs="Arial"/>
          <w:color w:val="auto"/>
          <w:sz w:val="28"/>
          <w:szCs w:val="28"/>
          <w:highlight w:val="none"/>
        </w:rPr>
        <w:t xml:space="preserve">22、开标</w:t>
      </w:r>
      <w:bookmarkEnd w:id="221"/>
      <w:r/>
      <w:bookmarkEnd w:id="222"/>
      <w:r/>
      <w:bookmarkEnd w:id="223"/>
      <w:r/>
      <w:r/>
    </w:p>
    <w:p>
      <w:pPr>
        <w:ind w:firstLine="360"/>
        <w:spacing w:line="500" w:lineRule="exact"/>
        <w:rPr>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代理机构将在招标公告中规定的时间和地点组织公开开标</w:t>
      </w:r>
      <w:r>
        <w:rPr>
          <w:rFonts w:hint="eastAsia" w:ascii="宋体" w:hAnsi="宋体"/>
          <w:color w:val="auto"/>
          <w:sz w:val="24"/>
          <w:highlight w:val="none"/>
        </w:rPr>
        <w:t xml:space="preserve">。投标人应当按照《操作手册》规定，</w:t>
      </w:r>
      <w:r>
        <w:rPr>
          <w:rFonts w:ascii="宋体" w:hAnsi="宋体"/>
          <w:color w:val="auto"/>
          <w:sz w:val="24"/>
          <w:highlight w:val="none"/>
        </w:rPr>
        <w:t xml:space="preserve">参加开标活动</w:t>
      </w:r>
      <w:r>
        <w:rPr>
          <w:rFonts w:hint="eastAsia" w:ascii="宋体" w:hAnsi="宋体"/>
          <w:color w:val="auto"/>
          <w:sz w:val="24"/>
          <w:highlight w:val="none"/>
        </w:rPr>
        <w:t xml:space="preserve">和在苏采云系统规定的时间内对投标文件进行解密。</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2</w:t>
      </w:r>
      <w:r>
        <w:rPr>
          <w:rFonts w:hint="eastAsia" w:ascii="宋体" w:hAnsi="宋体"/>
          <w:bCs/>
          <w:color w:val="auto"/>
          <w:sz w:val="24"/>
          <w:highlight w:val="none"/>
        </w:rPr>
        <w:t xml:space="preserve">.2</w:t>
      </w:r>
      <w:r>
        <w:rPr>
          <w:rFonts w:hint="eastAsia" w:ascii="宋体" w:hAnsi="宋体"/>
          <w:color w:val="auto"/>
          <w:sz w:val="24"/>
          <w:highlight w:val="none"/>
        </w:rPr>
        <w:t xml:space="preserve">开标仪式由代理机构组织。苏采云系统将自动对</w:t>
      </w:r>
      <w:r>
        <w:rPr>
          <w:rFonts w:ascii="宋体" w:hAnsi="宋体"/>
          <w:color w:val="auto"/>
          <w:sz w:val="24"/>
          <w:highlight w:val="none"/>
        </w:rPr>
        <w:t xml:space="preserve">项目进行开标，</w:t>
      </w:r>
      <w:r>
        <w:rPr>
          <w:rFonts w:hint="eastAsia" w:ascii="宋体" w:hAnsi="宋体"/>
          <w:color w:val="auto"/>
          <w:sz w:val="24"/>
          <w:highlight w:val="none"/>
        </w:rPr>
        <w:t xml:space="preserve">并宣布各投标人名称和投标价格。</w:t>
      </w:r>
      <w:r/>
    </w:p>
    <w:p>
      <w:pPr>
        <w:ind w:firstLine="480"/>
        <w:spacing w:line="500" w:lineRule="exact"/>
        <w:rPr>
          <w:rFonts w:ascii="宋体" w:hAnsi="宋体"/>
          <w:color w:val="auto"/>
          <w:sz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2</w:t>
      </w:r>
      <w:r>
        <w:rPr>
          <w:rFonts w:hint="eastAsia" w:ascii="宋体" w:hAnsi="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color w:val="auto"/>
          <w:sz w:val="28"/>
          <w:szCs w:val="28"/>
          <w:highlight w:val="none"/>
        </w:rPr>
        <w:outlineLvl w:val="3"/>
      </w:pPr>
      <w:r/>
      <w:bookmarkStart w:id="224" w:name="_Toc16938547"/>
      <w:r/>
      <w:bookmarkStart w:id="225" w:name="_Toc513029231"/>
      <w:r/>
      <w:bookmarkStart w:id="226" w:name="_Toc2082330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、评标委员会</w:t>
      </w:r>
      <w:r/>
    </w:p>
    <w:p>
      <w:pPr>
        <w:spacing w:line="500" w:lineRule="exact"/>
        <w:rPr>
          <w:rFonts w:ascii="宋体" w:hAnsi="宋体"/>
          <w:b/>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.1</w:t>
      </w:r>
      <w:r>
        <w:rPr>
          <w:rFonts w:hint="eastAsia" w:ascii="宋体" w:hAnsi="宋体"/>
          <w:b/>
          <w:color w:val="auto"/>
          <w:sz w:val="24"/>
          <w:highlight w:val="none"/>
        </w:rPr>
        <w:t xml:space="preserve"> </w:t>
      </w:r>
      <w:r>
        <w:rPr>
          <w:rFonts w:hint="eastAsia" w:ascii="宋体" w:hAnsi="宋体"/>
          <w:color w:val="auto"/>
          <w:sz w:val="24"/>
          <w:highlight w:val="none"/>
        </w:rPr>
        <w:t xml:space="preserve">开标后，代理机构将立即组织评标委员会（以下简称评委会）进行评标。</w:t>
      </w:r>
      <w:r/>
    </w:p>
    <w:p>
      <w:pPr>
        <w:spacing w:line="500" w:lineRule="exact"/>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.2 评委会由采购人代表和有关技术、经济等方面的专家组成，且人员构成符合政府采购有关规定。</w:t>
      </w:r>
      <w:r/>
    </w:p>
    <w:p>
      <w:pPr>
        <w:spacing w:line="500" w:lineRule="exact"/>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.3评委会独立工作，负责评审所有投标文件并确定中标侯选人。</w:t>
      </w:r>
      <w:r/>
    </w:p>
    <w:p>
      <w:pPr>
        <w:ind w:firstLine="420"/>
        <w:keepLines/>
        <w:keepNext/>
        <w:spacing w:line="500" w:lineRule="exact"/>
        <w:rPr>
          <w:rFonts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．评标过程的保密与公正</w:t>
      </w:r>
      <w:bookmarkEnd w:id="224"/>
      <w:r/>
      <w:bookmarkEnd w:id="225"/>
      <w:r/>
      <w:bookmarkEnd w:id="226"/>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 代理机构和评标委员会不向未中标的投标人解释未中标原因，也不公布评标过程中的相关细节。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color w:val="auto"/>
          <w:sz w:val="28"/>
          <w:szCs w:val="28"/>
          <w:highlight w:val="none"/>
        </w:rPr>
        <w:outlineLvl w:val="3"/>
      </w:pPr>
      <w:r/>
      <w:bookmarkStart w:id="227" w:name="_Toc20823304"/>
      <w:r/>
      <w:bookmarkStart w:id="228" w:name="_Toc16938548"/>
      <w:r/>
      <w:bookmarkStart w:id="229" w:name="_Toc513029232"/>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．投标文件的澄清</w:t>
      </w:r>
      <w:bookmarkEnd w:id="227"/>
      <w:r/>
      <w:bookmarkEnd w:id="228"/>
      <w:r/>
      <w:bookmarkEnd w:id="229"/>
      <w:r/>
      <w:r/>
    </w:p>
    <w:p>
      <w:pPr>
        <w:ind w:firstLine="480"/>
        <w:spacing w:line="500" w:lineRule="exact"/>
        <w:rPr>
          <w:rFonts w:ascii="宋体" w:hAnsi="宋体"/>
          <w:color w:val="auto"/>
          <w:sz w:val="24"/>
          <w:highlight w:val="none"/>
        </w:rPr>
      </w:pPr>
      <w:r/>
      <w:bookmarkStart w:id="230" w:name="_Toc513029233"/>
      <w:r/>
      <w:bookmarkStart w:id="231" w:name="_Toc20823305"/>
      <w:r/>
      <w:bookmarkStart w:id="232" w:name="_Toc16938549"/>
      <w:r>
        <w:rPr>
          <w:rFonts w:ascii="宋体" w:hAnsi="宋体"/>
          <w:color w:val="auto"/>
          <w:sz w:val="24"/>
          <w:highlight w:val="none"/>
        </w:rPr>
        <w:t xml:space="preserve">25</w:t>
      </w: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评标期间，评委会对投标文件中含义不明确、同类问题表述不一致或者有明显文字和计算错误的内容</w:t>
      </w:r>
      <w:r>
        <w:rPr>
          <w:rFonts w:ascii="宋体" w:hAnsi="宋体"/>
          <w:color w:val="auto"/>
          <w:sz w:val="24"/>
          <w:highlight w:val="none"/>
        </w:rPr>
        <w:t xml:space="preserve"> </w:t>
      </w:r>
      <w:r>
        <w:rPr>
          <w:rFonts w:hint="eastAsia" w:ascii="宋体" w:hAnsi="宋体"/>
          <w:color w:val="auto"/>
          <w:sz w:val="24"/>
          <w:highlight w:val="none"/>
        </w:rPr>
        <w:t xml:space="preserve">，有权要求投标人作出必要的澄清、说明或者补正。</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评标</w:t>
      </w:r>
      <w:r>
        <w:rPr>
          <w:rFonts w:ascii="宋体" w:hAnsi="宋体"/>
          <w:color w:val="auto"/>
          <w:sz w:val="24"/>
          <w:highlight w:val="none"/>
        </w:rPr>
        <w:t xml:space="preserve">委员会并非对每个投标人都做澄清要求</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、对投标文件的初审</w:t>
      </w:r>
      <w:bookmarkEnd w:id="230"/>
      <w:r/>
      <w:bookmarkEnd w:id="231"/>
      <w:r/>
      <w:bookmarkEnd w:id="232"/>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查询投标人的信用记录，以确定投标人是否具备投标资格,查询结果留存并归档。</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未通过资格审查或符合性审查的投标人，代理机构将在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bCs/>
          <w:color w:val="auto"/>
          <w:sz w:val="24"/>
          <w:szCs w:val="21"/>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ascii="宋体" w:hAnsi="宋体"/>
          <w:color w:val="auto"/>
          <w:sz w:val="24"/>
          <w:szCs w:val="21"/>
          <w:highlight w:val="none"/>
        </w:rPr>
      </w:pPr>
      <w:r/>
      <w:bookmarkStart w:id="233" w:name="_Toc513029234"/>
      <w:r/>
      <w:bookmarkStart w:id="234" w:name="_Toc20823306"/>
      <w:r/>
      <w:bookmarkStart w:id="235" w:name="_Toc16938550"/>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spacing w:line="500" w:lineRule="exact"/>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p>
    <w:p>
      <w:pPr>
        <w:ind w:firstLine="420"/>
        <w:spacing w:line="500" w:lineRule="exact"/>
        <w:rPr>
          <w:rFonts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2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并安排专人与代理机构及评标委员会联系。</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233"/>
      <w:r/>
      <w:bookmarkEnd w:id="234"/>
      <w:r/>
      <w:bookmarkEnd w:id="235"/>
      <w:r>
        <w:rPr>
          <w:rFonts w:hint="eastAsia" w:ascii="Arial" w:hAnsi="Arial" w:eastAsia="黑体" w:cs="Arial"/>
          <w:color w:val="auto"/>
          <w:sz w:val="28"/>
          <w:szCs w:val="28"/>
          <w:highlight w:val="none"/>
        </w:rPr>
        <w:t xml:space="preserve">无效投标条款和废标条款</w:t>
      </w:r>
      <w:r/>
    </w:p>
    <w:p>
      <w:pPr>
        <w:ind w:firstLine="480"/>
        <w:spacing w:line="500" w:lineRule="exact"/>
        <w:rPr>
          <w:rFonts w:ascii="宋体" w:hAnsi="宋体"/>
          <w:bCs/>
          <w:color w:val="auto"/>
          <w:sz w:val="24"/>
          <w:szCs w:val="21"/>
          <w:highlight w:val="none"/>
        </w:rPr>
      </w:pPr>
      <w:r/>
      <w:bookmarkStart w:id="236" w:name="_Toc16938551"/>
      <w:r/>
      <w:bookmarkStart w:id="237" w:name="_Toc513029235"/>
      <w:r/>
      <w:bookmarkStart w:id="238" w:name="_Toc20823307"/>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.1无效投标条款</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 投标人在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同一投标人提交两个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spacing w:line="500" w:lineRule="exact"/>
        <w:rPr>
          <w:rFonts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360"/>
        <w:spacing w:line="500" w:lineRule="exact"/>
        <w:rPr>
          <w:rFonts w:ascii="宋体" w:hAnsi="宋体"/>
          <w:bCs/>
          <w:iCs/>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列入失信被执行人或重大税收违法案件当事人名单或政府采购严重失信行为记录名单。或查询</w:t>
      </w:r>
      <w:r>
        <w:rPr>
          <w:rFonts w:hint="eastAsia"/>
          <w:color w:val="auto"/>
          <w:sz w:val="24"/>
          <w:highlight w:val="none"/>
        </w:rPr>
        <w:t xml:space="preserve">“信用中国”网站或“中国政府采购网”</w:t>
      </w:r>
      <w:r>
        <w:rPr>
          <w:rFonts w:hint="eastAsia" w:ascii="宋体" w:hAnsi="宋体"/>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其他法律、法规及本招标文件规定的属无效投标的情形。</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.2废标条款</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.2.1符合专业条件的供应商或者对招标文件作实质响应的供应商不足三家的。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.2.2出现影响采购公正的违法、违规行为的。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.2.3因重大变故，采购任务取消的。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.2.4评标委员会认定招标文件存在歧义、重大缺陷导致评审工作无法进行。</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.2.5 因</w:t>
      </w:r>
      <w:r>
        <w:rPr>
          <w:rFonts w:hint="eastAsia" w:ascii="宋体" w:hAnsi="宋体"/>
          <w:color w:val="auto"/>
          <w:sz w:val="24"/>
          <w:highlight w:val="none"/>
        </w:rPr>
        <w:t xml:space="preserve">苏采云系统</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投标截止时间结束后参加投标的供应商不足三家的处理：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auto"/>
          <w:sz w:val="32"/>
          <w:szCs w:val="32"/>
          <w:highlight w:val="none"/>
        </w:rPr>
        <w:outlineLvl w:val="2"/>
      </w:pPr>
      <w:r/>
      <w:bookmarkStart w:id="239" w:name="_Toc120614219"/>
      <w:r>
        <w:rPr>
          <w:rFonts w:hint="eastAsia"/>
          <w:b/>
          <w:bCs/>
          <w:color w:val="auto"/>
          <w:sz w:val="32"/>
          <w:szCs w:val="32"/>
          <w:highlight w:val="none"/>
        </w:rPr>
        <w:t xml:space="preserve">六、</w:t>
      </w:r>
      <w:bookmarkEnd w:id="236"/>
      <w:r/>
      <w:bookmarkEnd w:id="237"/>
      <w:r/>
      <w:bookmarkEnd w:id="238"/>
      <w:r>
        <w:rPr>
          <w:rFonts w:hint="eastAsia"/>
          <w:b/>
          <w:bCs/>
          <w:color w:val="auto"/>
          <w:sz w:val="32"/>
          <w:szCs w:val="32"/>
          <w:highlight w:val="none"/>
        </w:rPr>
        <w:t xml:space="preserve">定标</w:t>
      </w:r>
      <w:bookmarkEnd w:id="239"/>
      <w:r/>
      <w:r/>
    </w:p>
    <w:p>
      <w:pPr>
        <w:ind w:firstLine="600"/>
        <w:keepLines/>
        <w:keepNext/>
        <w:spacing w:line="500" w:lineRule="exact"/>
        <w:rPr>
          <w:rFonts w:ascii="黑体" w:hAnsi="宋体" w:eastAsia="黑体"/>
          <w:bCs/>
          <w:color w:val="auto"/>
          <w:sz w:val="30"/>
          <w:szCs w:val="30"/>
          <w:highlight w:val="none"/>
        </w:rPr>
        <w:outlineLvl w:val="3"/>
      </w:pPr>
      <w:r/>
      <w:bookmarkStart w:id="240" w:name="_Toc513029238"/>
      <w:r/>
      <w:bookmarkStart w:id="241" w:name="_Toc20823310"/>
      <w:r/>
      <w:bookmarkStart w:id="242" w:name="_Toc16938554"/>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8</w:t>
      </w:r>
      <w:r>
        <w:rPr>
          <w:rFonts w:hint="eastAsia" w:ascii="黑体" w:hAnsi="宋体" w:eastAsia="黑体"/>
          <w:bCs/>
          <w:color w:val="auto"/>
          <w:sz w:val="30"/>
          <w:szCs w:val="30"/>
          <w:highlight w:val="none"/>
        </w:rPr>
        <w:t xml:space="preserve">、</w:t>
      </w:r>
      <w:bookmarkEnd w:id="240"/>
      <w:r>
        <w:rPr>
          <w:rFonts w:hint="eastAsia" w:ascii="黑体" w:hAnsi="宋体" w:eastAsia="黑体"/>
          <w:bCs/>
          <w:color w:val="auto"/>
          <w:sz w:val="30"/>
          <w:szCs w:val="30"/>
          <w:highlight w:val="none"/>
        </w:rPr>
        <w:t xml:space="preserve">确定</w:t>
      </w:r>
      <w:bookmarkEnd w:id="241"/>
      <w:r/>
      <w:bookmarkEnd w:id="242"/>
      <w:r>
        <w:rPr>
          <w:rFonts w:hint="eastAsia" w:ascii="黑体" w:hAnsi="宋体" w:eastAsia="黑体"/>
          <w:bCs/>
          <w:color w:val="auto"/>
          <w:sz w:val="30"/>
          <w:szCs w:val="30"/>
          <w:highlight w:val="none"/>
        </w:rPr>
        <w:t xml:space="preserve">中标单位</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.1中标候选人的选取原则和数量见招标文件第四章规定。 </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 采购人应根据评委会推荐的中标候选人确定中标人。</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8</w:t>
      </w:r>
      <w:r>
        <w:rPr>
          <w:rFonts w:hint="eastAsia" w:ascii="宋体" w:hAnsi="宋体"/>
          <w:bCs/>
          <w:color w:val="auto"/>
          <w:sz w:val="24"/>
          <w:highlight w:val="none"/>
        </w:rPr>
        <w:t xml:space="preserve">.3 </w:t>
      </w:r>
      <w:r>
        <w:rPr>
          <w:rFonts w:hint="eastAsia" w:ascii="宋体" w:hAnsi="宋体"/>
          <w:color w:val="auto"/>
          <w:sz w:val="24"/>
          <w:highlight w:val="none"/>
        </w:rPr>
        <w:t xml:space="preserve">代理机构将在</w:t>
      </w:r>
      <w:r>
        <w:rPr>
          <w:rFonts w:hint="eastAsia" w:ascii="宋体" w:hAnsi="宋体"/>
          <w:color w:val="auto"/>
          <w:sz w:val="24"/>
          <w:szCs w:val="21"/>
          <w:highlight w:val="none"/>
        </w:rPr>
        <w:t xml:space="preserve">“江苏省政府采购网”、“常州市政府采购网”</w:t>
      </w:r>
      <w:r>
        <w:rPr>
          <w:rFonts w:hint="eastAsia" w:ascii="宋体" w:hAnsi="宋体"/>
          <w:color w:val="auto"/>
          <w:sz w:val="24"/>
          <w:highlight w:val="none"/>
        </w:rPr>
        <w:t xml:space="preserve">发布中标公告，公告期限为1个工作日。</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  若有充分证据证明，中标人出现下列情况之一的，一经查实，将被取消中标资格：</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.4.1提供虚假材料谋取中标的。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.4.2向采购人、代理机构行贿或者提供其他不正当利益的。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.4.3属于本文件规定的无效条件，但在评标过程中又未被评委会发现的。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.4.4与采购人或者其他供应商恶意串通的。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.4.5采取不正当手段诋毁、排挤其他供应商的。</w:t>
      </w:r>
      <w:r/>
    </w:p>
    <w:p>
      <w:pPr>
        <w:ind w:firstLine="480"/>
        <w:spacing w:line="500" w:lineRule="exact"/>
        <w:rPr>
          <w:rFonts w:ascii="宋体" w:hAnsi="宋体"/>
          <w:color w:val="auto"/>
          <w:sz w:val="24"/>
          <w:highlight w:val="none"/>
        </w:rPr>
      </w:pPr>
      <w:r/>
      <w:bookmarkStart w:id="243" w:name="_Toc200451960"/>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w:t>
      </w:r>
      <w:r>
        <w:rPr>
          <w:rFonts w:hint="eastAsia"/>
          <w:color w:val="auto"/>
          <w:szCs w:val="21"/>
          <w:highlight w:val="none"/>
        </w:rPr>
        <w:t xml:space="preserve"> </w:t>
      </w:r>
      <w:r>
        <w:rPr>
          <w:rFonts w:hAnsi="宋体" w:cs="宋体"/>
          <w:color w:val="auto"/>
          <w:sz w:val="24"/>
          <w:highlight w:val="none"/>
        </w:rPr>
        <w:t xml:space="preserve">有下列情形之一的，</w:t>
      </w:r>
      <w:r>
        <w:rPr>
          <w:rFonts w:hint="eastAsia" w:hAnsi="宋体" w:cs="宋体"/>
          <w:color w:val="auto"/>
          <w:sz w:val="24"/>
          <w:highlight w:val="none"/>
        </w:rPr>
        <w:t xml:space="preserve">视为投标人</w:t>
      </w:r>
      <w:r>
        <w:rPr>
          <w:rFonts w:hAnsi="宋体" w:cs="宋体"/>
          <w:color w:val="auto"/>
          <w:sz w:val="24"/>
          <w:highlight w:val="none"/>
        </w:rPr>
        <w:t xml:space="preserve">串通</w:t>
      </w:r>
      <w:r>
        <w:rPr>
          <w:rFonts w:hint="eastAsia" w:hAnsi="宋体" w:cs="宋体"/>
          <w:color w:val="auto"/>
          <w:sz w:val="24"/>
          <w:highlight w:val="none"/>
        </w:rPr>
        <w:t xml:space="preserve">投标，投标无效：</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.5.1不同投标人的投标文件由同一单位或者个人编制；</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.5.2不同投标人委托同一单位或者个人办理投标事宜；</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.5.3 不同投标人的投标文件载明的项目管理成员或者联系人员为同一人；</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.5.4不同投标人的投标文件异常一致或者投标报价呈规律性差异；</w:t>
      </w:r>
      <w:r/>
    </w:p>
    <w:p>
      <w:pPr>
        <w:ind w:firstLine="600"/>
        <w:keepLines/>
        <w:keepNext/>
        <w:spacing w:line="500" w:lineRule="exact"/>
        <w:rPr>
          <w:rFonts w:ascii="黑体" w:hAnsi="宋体" w:eastAsia="黑体"/>
          <w:bCs/>
          <w:color w:val="auto"/>
          <w:sz w:val="30"/>
          <w:szCs w:val="30"/>
          <w:highlight w:val="none"/>
        </w:rPr>
        <w:outlineLvl w:val="3"/>
      </w:pPr>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、质疑处理</w:t>
      </w:r>
      <w:bookmarkEnd w:id="243"/>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.2.1</w:t>
      </w:r>
      <w:r>
        <w:rPr>
          <w:rFonts w:hAnsi="宋体" w:cs="宋体"/>
          <w:color w:val="auto"/>
          <w:sz w:val="24"/>
          <w:highlight w:val="none"/>
        </w:rPr>
        <w:t xml:space="preserve">对可以质疑的</w:t>
      </w:r>
      <w:r>
        <w:rPr>
          <w:rFonts w:hint="eastAsia" w:ascii="宋体" w:hAnsi="宋体"/>
          <w:color w:val="auto"/>
          <w:sz w:val="24"/>
          <w:highlight w:val="none"/>
        </w:rPr>
        <w:t xml:space="preserve">招标文件</w:t>
      </w:r>
      <w:r>
        <w:rPr>
          <w:rFonts w:hAnsi="宋体" w:cs="宋体"/>
          <w:color w:val="auto"/>
          <w:sz w:val="24"/>
          <w:highlight w:val="none"/>
        </w:rPr>
        <w:t xml:space="preserve">提出质疑的，为收到</w:t>
      </w:r>
      <w:r>
        <w:rPr>
          <w:rFonts w:hint="eastAsia" w:ascii="宋体" w:hAnsi="宋体"/>
          <w:color w:val="auto"/>
          <w:sz w:val="24"/>
          <w:highlight w:val="none"/>
        </w:rPr>
        <w:t xml:space="preserve">招标文件</w:t>
      </w:r>
      <w:r>
        <w:rPr>
          <w:rFonts w:hAnsi="宋体" w:cs="宋体"/>
          <w:color w:val="auto"/>
          <w:sz w:val="24"/>
          <w:highlight w:val="none"/>
        </w:rPr>
        <w:t xml:space="preserve">之日或者</w:t>
      </w:r>
      <w:r>
        <w:rPr>
          <w:rFonts w:hint="eastAsia" w:hAnsi="宋体" w:cs="宋体"/>
          <w:color w:val="auto"/>
          <w:sz w:val="24"/>
          <w:highlight w:val="none"/>
        </w:rPr>
        <w:t xml:space="preserve">招标文件</w:t>
      </w:r>
      <w:r>
        <w:rPr>
          <w:rFonts w:hAnsi="宋体" w:cs="宋体"/>
          <w:color w:val="auto"/>
          <w:sz w:val="24"/>
          <w:highlight w:val="none"/>
        </w:rPr>
        <w:t xml:space="preserve">公告期限届满之日；</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.2.2</w:t>
      </w:r>
      <w:r>
        <w:rPr>
          <w:rFonts w:hAnsi="宋体" w:cs="宋体"/>
          <w:color w:val="auto"/>
          <w:sz w:val="24"/>
          <w:highlight w:val="none"/>
        </w:rPr>
        <w:t xml:space="preserve">对采购过程提出质疑的，为各采购程序环节结束之日；</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.2.3</w:t>
      </w:r>
      <w:r>
        <w:rPr>
          <w:rFonts w:hAnsi="宋体" w:cs="宋体"/>
          <w:color w:val="auto"/>
          <w:sz w:val="24"/>
          <w:highlight w:val="none"/>
        </w:rPr>
        <w:t xml:space="preserve">对中标或者成交结果提出质疑的，为中标或者成交结果公告期限届满之日。</w:t>
      </w:r>
      <w:r/>
    </w:p>
    <w:p>
      <w:pPr>
        <w:ind w:firstLine="480"/>
        <w:spacing w:line="500" w:lineRule="exact"/>
        <w:rPr>
          <w:rFonts w:hAnsi="宋体" w:cs="宋体"/>
          <w:color w:val="auto"/>
          <w:sz w:val="24"/>
          <w:highlight w:val="none"/>
        </w:rPr>
      </w:pPr>
      <w:r>
        <w:rPr>
          <w:rFonts w:hint="eastAsia" w:hAnsi="宋体" w:cs="宋体"/>
          <w:color w:val="auto"/>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color w:val="auto"/>
          <w:sz w:val="24"/>
          <w:highlight w:val="none"/>
        </w:rPr>
        <w:t xml:space="preserve">采购人</w:t>
      </w:r>
      <w:r>
        <w:rPr>
          <w:rFonts w:hint="eastAsia" w:hAnsi="宋体" w:cs="宋体"/>
          <w:color w:val="auto"/>
          <w:sz w:val="24"/>
          <w:highlight w:val="none"/>
        </w:rPr>
        <w:t xml:space="preserve">将只对供应商第一次质疑作出答复。</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.4 供应商（含潜在</w:t>
      </w:r>
      <w:r>
        <w:rPr>
          <w:rFonts w:ascii="宋体" w:hAnsi="宋体"/>
          <w:color w:val="auto"/>
          <w:sz w:val="24"/>
          <w:highlight w:val="none"/>
        </w:rPr>
        <w:t xml:space="preserve">供应商</w:t>
      </w:r>
      <w:r>
        <w:rPr>
          <w:rFonts w:hint="eastAsia" w:ascii="宋体" w:hAnsi="宋体"/>
          <w:color w:val="auto"/>
          <w:sz w:val="24"/>
          <w:highlight w:val="none"/>
        </w:rPr>
        <w:t xml:space="preserve">）对</w:t>
      </w:r>
      <w:r>
        <w:rPr>
          <w:rFonts w:ascii="宋体" w:hAnsi="宋体"/>
          <w:color w:val="auto"/>
          <w:sz w:val="24"/>
          <w:highlight w:val="none"/>
        </w:rPr>
        <w:t xml:space="preserve">采购方式、</w:t>
      </w:r>
      <w:r>
        <w:rPr>
          <w:rFonts w:hint="eastAsia" w:ascii="宋体" w:hAnsi="宋体"/>
          <w:color w:val="auto"/>
          <w:sz w:val="24"/>
          <w:highlight w:val="none"/>
        </w:rPr>
        <w:t xml:space="preserve">招标文件中采购</w:t>
      </w:r>
      <w:r>
        <w:rPr>
          <w:rFonts w:ascii="宋体" w:hAnsi="宋体"/>
          <w:color w:val="auto"/>
          <w:sz w:val="24"/>
          <w:highlight w:val="none"/>
        </w:rPr>
        <w:t xml:space="preserve">需求、</w:t>
      </w:r>
      <w:r>
        <w:rPr>
          <w:rFonts w:hint="eastAsia" w:ascii="宋体" w:hAnsi="宋体"/>
          <w:color w:val="auto"/>
          <w:sz w:val="24"/>
          <w:highlight w:val="none"/>
        </w:rPr>
        <w:t xml:space="preserve">供应商</w:t>
      </w:r>
      <w:r>
        <w:rPr>
          <w:rFonts w:ascii="宋体" w:hAnsi="宋体"/>
          <w:color w:val="auto"/>
          <w:sz w:val="24"/>
          <w:highlight w:val="none"/>
        </w:rPr>
        <w:t xml:space="preserve">资格条件、</w:t>
      </w:r>
      <w:r>
        <w:rPr>
          <w:rFonts w:hint="eastAsia" w:ascii="宋体" w:hAnsi="宋体"/>
          <w:color w:val="auto"/>
          <w:sz w:val="24"/>
          <w:highlight w:val="none"/>
        </w:rPr>
        <w:t xml:space="preserve">评标方法</w:t>
      </w:r>
      <w:r>
        <w:rPr>
          <w:rFonts w:ascii="宋体" w:hAnsi="宋体"/>
          <w:color w:val="auto"/>
          <w:sz w:val="24"/>
          <w:highlight w:val="none"/>
        </w:rPr>
        <w:t xml:space="preserve">和评标标准、合同文本</w:t>
      </w:r>
      <w:r>
        <w:rPr>
          <w:rFonts w:hint="eastAsia" w:ascii="宋体" w:hAnsi="宋体"/>
          <w:color w:val="auto"/>
          <w:sz w:val="24"/>
          <w:highlight w:val="none"/>
        </w:rPr>
        <w:t xml:space="preserve">及</w:t>
      </w:r>
      <w:r>
        <w:rPr>
          <w:rFonts w:ascii="宋体" w:hAnsi="宋体"/>
          <w:color w:val="auto"/>
          <w:sz w:val="24"/>
          <w:highlight w:val="none"/>
        </w:rPr>
        <w:t xml:space="preserve">资格</w:t>
      </w:r>
      <w:r>
        <w:rPr>
          <w:rFonts w:hint="eastAsia" w:ascii="宋体" w:hAnsi="宋体"/>
          <w:color w:val="auto"/>
          <w:sz w:val="24"/>
          <w:highlight w:val="none"/>
        </w:rPr>
        <w:t xml:space="preserve">审查结果的</w:t>
      </w:r>
      <w:r>
        <w:rPr>
          <w:rFonts w:ascii="宋体" w:hAnsi="宋体"/>
          <w:color w:val="auto"/>
          <w:sz w:val="24"/>
          <w:highlight w:val="none"/>
        </w:rPr>
        <w:t xml:space="preserve">询问</w:t>
      </w:r>
      <w:r>
        <w:rPr>
          <w:rFonts w:hint="eastAsia" w:ascii="宋体" w:hAnsi="宋体"/>
          <w:color w:val="auto"/>
          <w:sz w:val="24"/>
          <w:highlight w:val="none"/>
        </w:rPr>
        <w:t xml:space="preserve">、质疑</w:t>
      </w:r>
      <w:r>
        <w:rPr>
          <w:rFonts w:ascii="宋体" w:hAnsi="宋体"/>
          <w:color w:val="auto"/>
          <w:sz w:val="24"/>
          <w:highlight w:val="none"/>
        </w:rPr>
        <w:t xml:space="preserve">请向采购人提出，由采购人负责答复。</w:t>
      </w:r>
      <w:r>
        <w:rPr>
          <w:rFonts w:hint="eastAsia" w:ascii="宋体" w:hAnsi="宋体"/>
          <w:color w:val="auto"/>
          <w:sz w:val="24"/>
          <w:highlight w:val="none"/>
        </w:rPr>
        <w:t xml:space="preserve">供应商对</w:t>
      </w:r>
      <w:r>
        <w:rPr>
          <w:rFonts w:ascii="宋体" w:hAnsi="宋体"/>
          <w:color w:val="auto"/>
          <w:sz w:val="24"/>
          <w:highlight w:val="none"/>
        </w:rPr>
        <w:t xml:space="preserve">其他事项</w:t>
      </w:r>
      <w:r>
        <w:rPr>
          <w:rFonts w:hint="eastAsia" w:ascii="宋体" w:hAnsi="宋体"/>
          <w:color w:val="auto"/>
          <w:sz w:val="24"/>
          <w:highlight w:val="none"/>
        </w:rPr>
        <w:t xml:space="preserve">的询问</w:t>
      </w:r>
      <w:r>
        <w:rPr>
          <w:rFonts w:ascii="宋体" w:hAnsi="宋体"/>
          <w:color w:val="auto"/>
          <w:sz w:val="24"/>
          <w:highlight w:val="none"/>
        </w:rPr>
        <w:t xml:space="preserve">、质疑请向</w:t>
      </w:r>
      <w:r>
        <w:rPr>
          <w:rFonts w:hint="eastAsia" w:ascii="宋体" w:hAnsi="宋体"/>
          <w:color w:val="auto"/>
          <w:sz w:val="24"/>
          <w:highlight w:val="none"/>
        </w:rPr>
        <w:t xml:space="preserve">代理机构</w:t>
      </w:r>
      <w:r>
        <w:rPr>
          <w:rFonts w:ascii="宋体" w:hAnsi="宋体"/>
          <w:color w:val="auto"/>
          <w:sz w:val="24"/>
          <w:highlight w:val="none"/>
        </w:rPr>
        <w:t xml:space="preserve">提出，由</w:t>
      </w:r>
      <w:r>
        <w:rPr>
          <w:rFonts w:hint="eastAsia" w:ascii="宋体" w:hAnsi="宋体"/>
          <w:color w:val="auto"/>
          <w:sz w:val="24"/>
          <w:highlight w:val="none"/>
        </w:rPr>
        <w:t xml:space="preserve">代理机构负责</w:t>
      </w:r>
      <w:r>
        <w:rPr>
          <w:rFonts w:ascii="宋体" w:hAnsi="宋体"/>
          <w:color w:val="auto"/>
          <w:sz w:val="24"/>
          <w:highlight w:val="none"/>
        </w:rPr>
        <w:t xml:space="preserve">答复。</w:t>
      </w:r>
      <w:r/>
    </w:p>
    <w:p>
      <w:pPr>
        <w:ind w:firstLine="482"/>
        <w:spacing w:line="360" w:lineRule="auto"/>
        <w:rPr>
          <w:rFonts w:ascii="宋体" w:hAnsi="宋体"/>
          <w:color w:val="auto"/>
          <w:sz w:val="24"/>
          <w:highlight w:val="none"/>
        </w:rPr>
      </w:pPr>
      <w:r/>
      <w:bookmarkStart w:id="244" w:name="_Hlk149903315"/>
      <w:r>
        <w:rPr>
          <w:rFonts w:hint="eastAsia" w:ascii="宋体" w:hAnsi="宋体"/>
          <w:color w:val="auto"/>
          <w:sz w:val="24"/>
          <w:highlight w:val="none"/>
        </w:rPr>
        <w:t xml:space="preserve">采购人及代理机构只接收以纸质原件形式送达的质疑,建议供应商尽量通过现场递交或邮寄方式提交质疑（采购人和代理机构不接受未填写快递运单的快件）。</w:t>
      </w:r>
      <w:bookmarkEnd w:id="244"/>
      <w:r/>
      <w:r/>
    </w:p>
    <w:p>
      <w:pPr>
        <w:ind w:firstLine="482"/>
        <w:jc w:val="left"/>
        <w:spacing w:line="360" w:lineRule="auto"/>
        <w:rPr>
          <w:rFonts w:ascii="宋体" w:hAnsi="宋体"/>
          <w:color w:val="auto"/>
          <w:sz w:val="24"/>
          <w:highlight w:val="none"/>
        </w:rPr>
      </w:pPr>
      <w:r>
        <w:rPr>
          <w:rFonts w:hint="eastAsia" w:ascii="宋体" w:hAnsi="宋体"/>
          <w:color w:val="auto"/>
          <w:sz w:val="24"/>
          <w:highlight w:val="none"/>
        </w:rPr>
        <w:t xml:space="preserve">代理机构质疑接收部门为：综合科</w:t>
      </w:r>
      <w:r/>
    </w:p>
    <w:p>
      <w:pPr>
        <w:ind w:firstLine="482"/>
        <w:jc w:val="left"/>
        <w:spacing w:line="360" w:lineRule="auto"/>
        <w:rPr>
          <w:color w:val="auto"/>
          <w:sz w:val="24"/>
          <w:highlight w:val="none"/>
        </w:rPr>
      </w:pPr>
      <w:r>
        <w:rPr>
          <w:rFonts w:hint="eastAsia" w:ascii="宋体" w:hAnsi="宋体"/>
          <w:color w:val="auto"/>
          <w:sz w:val="24"/>
          <w:highlight w:val="none"/>
        </w:rPr>
        <w:t xml:space="preserve">联系地址</w:t>
      </w:r>
      <w:r>
        <w:rPr>
          <w:color w:val="auto"/>
          <w:sz w:val="24"/>
          <w:highlight w:val="none"/>
        </w:rPr>
        <w:t xml:space="preserve">：</w:t>
      </w:r>
      <w:r>
        <w:rPr>
          <w:rFonts w:hint="eastAsia" w:ascii="宋体" w:hAnsi="宋体" w:cs="宋体"/>
          <w:color w:val="auto"/>
          <w:sz w:val="24"/>
          <w:highlight w:val="none"/>
        </w:rPr>
        <w:t xml:space="preserve">常州市武进区延政中大道17号金源大厦18楼</w:t>
      </w:r>
      <w:r>
        <w:rPr>
          <w:color w:val="auto"/>
          <w:sz w:val="24"/>
          <w:highlight w:val="none"/>
        </w:rPr>
        <w:t xml:space="preserve">；</w:t>
      </w:r>
      <w:r/>
    </w:p>
    <w:p>
      <w:pPr>
        <w:ind w:firstLine="482"/>
        <w:jc w:val="left"/>
        <w:spacing w:line="360" w:lineRule="auto"/>
        <w:rPr>
          <w:color w:val="auto"/>
          <w:sz w:val="24"/>
          <w:highlight w:val="none"/>
        </w:rPr>
      </w:pPr>
      <w:r>
        <w:rPr>
          <w:color w:val="auto"/>
          <w:sz w:val="24"/>
          <w:highlight w:val="none"/>
        </w:rPr>
        <w:t xml:space="preserve">联系电话：</w:t>
      </w:r>
      <w:r>
        <w:rPr>
          <w:rFonts w:hint="eastAsia"/>
          <w:color w:val="auto"/>
          <w:sz w:val="24"/>
          <w:highlight w:val="none"/>
        </w:rPr>
        <w:t xml:space="preserve">0519-85857862</w:t>
      </w:r>
      <w:r>
        <w:rPr>
          <w:color w:val="auto"/>
          <w:sz w:val="24"/>
          <w:highlight w:val="none"/>
        </w:rPr>
        <w:t xml:space="preserve">；</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 以下情形的质疑不予受理：</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.5.1 内容不符合《政府采购质疑和投诉办法》第十二条规定的质疑。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.5.2 超出政府采购法定期限的质疑。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.5.3 以传真、电子邮件等方式递交的非原件形式的质疑。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.5.4 未参加投标活动的供应商或在投标活动中自身权益未受到损害的供应商所提出的质疑。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.5.5供应商组成联合体参加投标，联合体中任何一方或多方未按要求签字、盖章、加盖公章的质疑。</w:t>
      </w:r>
      <w:r/>
    </w:p>
    <w:p>
      <w:pPr>
        <w:ind w:firstLine="468"/>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、中标通知书</w:t>
      </w:r>
      <w:r/>
    </w:p>
    <w:p>
      <w:pPr>
        <w:ind w:firstLine="600"/>
        <w:spacing w:line="500" w:lineRule="exact"/>
        <w:rPr>
          <w:rFonts w:ascii="宋体" w:hAnsi="宋体"/>
          <w:color w:val="auto"/>
          <w:sz w:val="24"/>
          <w:highlight w:val="none"/>
        </w:rPr>
      </w:pPr>
      <w:r>
        <w:rPr>
          <w:rFonts w:ascii="宋体" w:hAnsi="宋体"/>
          <w:color w:val="auto"/>
          <w:sz w:val="24"/>
          <w:highlight w:val="none"/>
        </w:rPr>
        <w:t xml:space="preserve">30</w:t>
      </w:r>
      <w:r>
        <w:rPr>
          <w:rFonts w:hint="eastAsia" w:ascii="宋体" w:hAnsi="宋体"/>
          <w:color w:val="auto"/>
          <w:sz w:val="24"/>
          <w:highlight w:val="none"/>
        </w:rPr>
        <w:t xml:space="preserve">.l</w:t>
      </w:r>
      <w:r>
        <w:rPr>
          <w:rFonts w:hint="eastAsia" w:ascii="宋体" w:hAnsi="宋体"/>
          <w:b/>
          <w:color w:val="auto"/>
          <w:sz w:val="24"/>
          <w:highlight w:val="none"/>
        </w:rPr>
        <w:t xml:space="preserve"> </w:t>
      </w:r>
      <w:r>
        <w:rPr>
          <w:rFonts w:hint="eastAsia" w:ascii="宋体" w:hAnsi="宋体"/>
          <w:color w:val="auto"/>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0</w:t>
      </w:r>
      <w:r>
        <w:rPr>
          <w:rFonts w:hint="eastAsia" w:ascii="宋体" w:hAnsi="宋体"/>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auto"/>
          <w:sz w:val="32"/>
          <w:szCs w:val="32"/>
          <w:highlight w:val="none"/>
        </w:rPr>
        <w:outlineLvl w:val="2"/>
      </w:pPr>
      <w:r/>
      <w:bookmarkStart w:id="245" w:name="_Toc120614220"/>
      <w:r/>
      <w:bookmarkStart w:id="246" w:name="_Toc20823308"/>
      <w:r/>
      <w:bookmarkStart w:id="247" w:name="_Toc513029236"/>
      <w:r/>
      <w:bookmarkStart w:id="248" w:name="_Toc16938552"/>
      <w:r>
        <w:rPr>
          <w:rFonts w:hint="eastAsia"/>
          <w:b/>
          <w:bCs/>
          <w:color w:val="auto"/>
          <w:sz w:val="32"/>
          <w:szCs w:val="32"/>
          <w:highlight w:val="none"/>
        </w:rPr>
        <w:t xml:space="preserve">七、授予合同</w:t>
      </w:r>
      <w:bookmarkEnd w:id="245"/>
      <w:r/>
      <w:bookmarkEnd w:id="246"/>
      <w:r/>
      <w:bookmarkEnd w:id="247"/>
      <w:r/>
      <w:bookmarkEnd w:id="248"/>
      <w:r/>
      <w:r/>
    </w:p>
    <w:p>
      <w:pPr>
        <w:ind w:firstLine="600"/>
        <w:keepLines/>
        <w:keepNext/>
        <w:spacing w:line="500" w:lineRule="exact"/>
        <w:rPr>
          <w:rFonts w:ascii="黑体" w:hAnsi="宋体" w:eastAsia="黑体"/>
          <w:bCs/>
          <w:color w:val="auto"/>
          <w:sz w:val="30"/>
          <w:szCs w:val="30"/>
          <w:highlight w:val="none"/>
        </w:rPr>
        <w:outlineLvl w:val="3"/>
      </w:pPr>
      <w:r/>
      <w:bookmarkStart w:id="249" w:name="_Toc20823309"/>
      <w:r/>
      <w:bookmarkStart w:id="250" w:name="_Toc16938553"/>
      <w:r/>
      <w:bookmarkStart w:id="251" w:name="_Toc513029237"/>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 签订合同</w:t>
      </w:r>
      <w:r/>
    </w:p>
    <w:p>
      <w:pPr>
        <w:ind w:firstLine="600"/>
        <w:spacing w:line="500" w:lineRule="exact"/>
        <w:rPr>
          <w:rFonts w:ascii="宋体" w:hAnsi="宋体"/>
          <w:color w:val="auto"/>
          <w:sz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1</w:t>
      </w:r>
      <w:r>
        <w:rPr>
          <w:rFonts w:hint="eastAsia" w:ascii="宋体" w:hAnsi="宋体"/>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.2</w:t>
      </w:r>
      <w:r>
        <w:rPr>
          <w:rFonts w:hint="eastAsia" w:ascii="宋体" w:hAnsi="宋体"/>
          <w:b/>
          <w:color w:val="auto"/>
          <w:sz w:val="24"/>
          <w:highlight w:val="none"/>
        </w:rPr>
        <w:t xml:space="preserve"> </w:t>
      </w:r>
      <w:r>
        <w:rPr>
          <w:rFonts w:hint="eastAsia" w:ascii="宋体" w:hAnsi="宋体"/>
          <w:color w:val="auto"/>
          <w:sz w:val="24"/>
          <w:highlight w:val="none"/>
        </w:rPr>
        <w:t xml:space="preserve">招标文件、中标人的投标文件及招标过程中有关澄清、承诺文件均应作为合同附件。</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、货物（包含与货物相关的服务）的追加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42"/>
        <w:ind w:firstLine="600"/>
        <w:spacing w:line="500" w:lineRule="exact"/>
        <w:rPr>
          <w:rFonts w:ascii="黑体" w:hAnsi="宋体" w:eastAsia="黑体" w:cs="Times New Roman"/>
          <w:bCs/>
          <w:color w:val="auto"/>
          <w:sz w:val="30"/>
          <w:szCs w:val="30"/>
          <w:highlight w:val="none"/>
        </w:rPr>
      </w:pPr>
      <w:r>
        <w:rPr>
          <w:rFonts w:ascii="黑体" w:hAnsi="宋体" w:eastAsia="黑体" w:cs="Times New Roman"/>
          <w:bCs/>
          <w:color w:val="auto"/>
          <w:sz w:val="30"/>
          <w:szCs w:val="30"/>
          <w:highlight w:val="none"/>
        </w:rPr>
        <w:t xml:space="preserve">33</w:t>
      </w:r>
      <w:r>
        <w:rPr>
          <w:rFonts w:hint="eastAsia" w:ascii="黑体" w:hAnsi="宋体"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3.1进口产品</w:t>
      </w:r>
      <w:r>
        <w:rPr>
          <w:rFonts w:hint="eastAsia" w:ascii="宋体" w:hAnsi="宋体"/>
          <w:b/>
          <w:bCs/>
          <w:color w:val="auto"/>
          <w:sz w:val="24"/>
          <w:highlight w:val="none"/>
        </w:rPr>
        <w:t xml:space="preserve">：</w:t>
      </w:r>
      <w:r>
        <w:rPr>
          <w:rFonts w:ascii="宋体" w:hAnsi="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3.2政府采购节能产品、环境标志产品</w:t>
      </w:r>
      <w:r/>
    </w:p>
    <w:p>
      <w:pPr>
        <w:ind w:firstLine="480"/>
        <w:jc w:val="left"/>
        <w:spacing w:line="500" w:lineRule="exact"/>
        <w:tabs>
          <w:tab w:val="left" w:pos="1980" w:leader="none"/>
        </w:tabs>
        <w:rPr>
          <w:color w:val="auto"/>
          <w:sz w:val="24"/>
          <w:highlight w:val="none"/>
        </w:rPr>
      </w:pPr>
      <w:r>
        <w:rPr>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auto"/>
          <w:sz w:val="24"/>
          <w:highlight w:val="none"/>
        </w:rPr>
      </w:pPr>
      <w:r>
        <w:rPr>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auto"/>
          <w:sz w:val="24"/>
          <w:highlight w:val="none"/>
        </w:rPr>
      </w:pPr>
      <w:r>
        <w:rPr>
          <w:b/>
          <w:color w:val="auto"/>
          <w:sz w:val="24"/>
          <w:highlight w:val="none"/>
        </w:rPr>
        <w:t xml:space="preserve">33.2.3</w:t>
      </w:r>
      <w:r>
        <w:rPr>
          <w:rFonts w:hint="eastAsia"/>
          <w:b/>
          <w:color w:val="auto"/>
          <w:sz w:val="24"/>
          <w:highlight w:val="none"/>
        </w:rPr>
        <w:t xml:space="preserve">、</w:t>
      </w:r>
      <w:r>
        <w:rPr>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color w:val="auto"/>
          <w:sz w:val="24"/>
          <w:highlight w:val="none"/>
        </w:rPr>
      </w:pPr>
      <w:r>
        <w:rPr>
          <w:color w:val="auto"/>
          <w:sz w:val="24"/>
          <w:highlight w:val="none"/>
        </w:rPr>
        <w:t xml:space="preserve">33.2.</w:t>
      </w:r>
      <w:r>
        <w:rPr>
          <w:rFonts w:hint="eastAsia"/>
          <w:color w:val="auto"/>
          <w:sz w:val="24"/>
          <w:highlight w:val="none"/>
        </w:rPr>
        <w:t xml:space="preserve">4</w:t>
      </w: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3.3商品包装政府采购需求标准</w:t>
      </w:r>
      <w:r>
        <w:rPr>
          <w:rFonts w:hint="eastAsia" w:ascii="宋体" w:hAnsi="宋体"/>
          <w:b/>
          <w:bCs/>
          <w:color w:val="auto"/>
          <w:sz w:val="24"/>
          <w:highlight w:val="none"/>
        </w:rPr>
        <w:t xml:space="preserve">、</w:t>
      </w:r>
      <w:r>
        <w:rPr>
          <w:rFonts w:ascii="宋体" w:hAnsi="宋体"/>
          <w:b/>
          <w:bCs/>
          <w:color w:val="auto"/>
          <w:sz w:val="24"/>
          <w:highlight w:val="none"/>
        </w:rPr>
        <w:t xml:space="preserve">快递包装政府采购需求标准</w:t>
      </w:r>
      <w:r>
        <w:rPr>
          <w:rFonts w:hint="eastAsia" w:ascii="宋体" w:hAnsi="宋体"/>
          <w:b/>
          <w:bCs/>
          <w:color w:val="auto"/>
          <w:sz w:val="24"/>
          <w:highlight w:val="none"/>
        </w:rPr>
        <w:t xml:space="preserve">：</w:t>
      </w: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3.4支持乡村产业振兴管理</w:t>
      </w:r>
      <w:r>
        <w:rPr>
          <w:rFonts w:hint="eastAsia" w:ascii="宋体" w:hAnsi="宋体"/>
          <w:b/>
          <w:bCs/>
          <w:color w:val="auto"/>
          <w:sz w:val="24"/>
          <w:highlight w:val="none"/>
        </w:rPr>
        <w:t xml:space="preserve">：</w:t>
      </w: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3.5正版软件</w:t>
      </w:r>
      <w:r>
        <w:rPr>
          <w:rFonts w:hint="eastAsia" w:ascii="宋体" w:hAnsi="宋体"/>
          <w:b/>
          <w:bCs/>
          <w:color w:val="auto"/>
          <w:sz w:val="24"/>
          <w:highlight w:val="none"/>
        </w:rPr>
        <w:t xml:space="preserve">：</w:t>
      </w: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3.6信息安全产品</w:t>
      </w:r>
      <w:r>
        <w:rPr>
          <w:rFonts w:hint="eastAsia" w:ascii="宋体" w:hAnsi="宋体"/>
          <w:b/>
          <w:bCs/>
          <w:color w:val="auto"/>
          <w:sz w:val="24"/>
          <w:highlight w:val="none"/>
        </w:rPr>
        <w:t xml:space="preserve">：</w:t>
      </w:r>
      <w:r>
        <w:rPr>
          <w:rFonts w:hint="eastAsia"/>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3.7</w:t>
      </w:r>
      <w:r>
        <w:rPr>
          <w:rFonts w:hint="eastAsia" w:ascii="宋体" w:hAnsi="宋体"/>
          <w:b/>
          <w:bCs/>
          <w:color w:val="auto"/>
          <w:sz w:val="24"/>
          <w:highlight w:val="none"/>
        </w:rPr>
        <w:t xml:space="preserve">政府采购创新产品政策：</w:t>
      </w:r>
      <w:r>
        <w:rPr>
          <w:rFonts w:hint="eastAsia"/>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42"/>
        <w:ind w:firstLine="482"/>
        <w:spacing w:line="500" w:lineRule="exact"/>
        <w:rPr>
          <w:rFonts w:ascii="宋体" w:hAnsi="宋体" w:cs="Times New Roman"/>
          <w:b/>
          <w:bCs/>
          <w:color w:val="auto"/>
          <w:highlight w:val="none"/>
        </w:rPr>
      </w:pPr>
      <w:r>
        <w:rPr>
          <w:rFonts w:hint="eastAsia" w:ascii="宋体" w:hAnsi="宋体" w:cs="Times New Roman"/>
          <w:b/>
          <w:bCs/>
          <w:color w:val="auto"/>
          <w:highlight w:val="none"/>
        </w:rPr>
        <w:t xml:space="preserve">33.8绿色采购政策：</w:t>
      </w:r>
      <w:r/>
    </w:p>
    <w:p>
      <w:pPr>
        <w:pStyle w:val="842"/>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842"/>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42"/>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842"/>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842"/>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842"/>
        <w:ind w:firstLine="480"/>
        <w:spacing w:line="500" w:lineRule="exact"/>
        <w:rPr>
          <w:rFonts w:ascii="宋体" w:hAnsi="宋体"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0"/>
      <w:r/>
      <w:bookmarkEnd w:id="249"/>
      <w:r/>
      <w:bookmarkEnd w:id="250"/>
      <w:r/>
      <w:bookmarkEnd w:id="251"/>
      <w:r/>
      <w:r/>
    </w:p>
    <w:p>
      <w:pPr>
        <w:ind w:firstLine="420"/>
        <w:spacing w:line="500" w:lineRule="exact"/>
        <w:rPr>
          <w:rFonts w:ascii="宋体" w:hAnsi="宋体"/>
          <w:b/>
          <w:bCs/>
          <w:color w:val="auto"/>
          <w:sz w:val="24"/>
          <w:highlight w:val="none"/>
        </w:rPr>
      </w:pPr>
      <w:r>
        <w:rPr>
          <w:rFonts w:hint="eastAsia" w:ascii="宋体" w:hAnsi="宋体"/>
          <w:b/>
          <w:bCs/>
          <w:color w:val="auto"/>
          <w:sz w:val="24"/>
          <w:highlight w:val="none"/>
        </w:rPr>
        <w:t xml:space="preserve">33.9电子履约保函政策</w:t>
      </w:r>
      <w:r/>
    </w:p>
    <w:p>
      <w:pPr>
        <w:ind w:firstLine="480"/>
        <w:spacing w:line="500" w:lineRule="exact"/>
        <w:rPr>
          <w:color w:val="auto"/>
          <w:sz w:val="24"/>
          <w:highlight w:val="none"/>
        </w:rPr>
      </w:pPr>
      <w:r>
        <w:rPr>
          <w:rFonts w:hint="eastAsia"/>
          <w:color w:val="auto"/>
          <w:sz w:val="24"/>
          <w:highlight w:val="none"/>
        </w:rPr>
        <w:t xml:space="preserve">为进一步优化政府采购营商环境，规范我省政府采购履约保证金管理，持续降低供应商参与政府采购成本，根据</w:t>
      </w:r>
      <w:r>
        <w:rPr>
          <w:rFonts w:hint="eastAsia"/>
          <w:color w:val="auto"/>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pStyle w:val="842"/>
        <w:rPr>
          <w:color w:val="auto"/>
          <w:highlight w:val="none"/>
        </w:rPr>
      </w:pPr>
      <w:r>
        <w:rPr>
          <w:color w:val="auto"/>
          <w:highlight w:val="none"/>
        </w:rPr>
      </w:r>
      <w:r/>
    </w:p>
    <w:p>
      <w:pPr>
        <w:rPr>
          <w:b/>
          <w:color w:val="auto"/>
          <w:sz w:val="36"/>
          <w:szCs w:val="36"/>
          <w:highlight w:val="none"/>
        </w:rPr>
      </w:pPr>
      <w:r>
        <w:rPr>
          <w:b/>
          <w:color w:val="auto"/>
          <w:sz w:val="36"/>
          <w:szCs w:val="36"/>
          <w:highlight w:val="none"/>
        </w:rPr>
        <w:br w:type="page" w:clear="all"/>
      </w:r>
      <w:r/>
    </w:p>
    <w:p>
      <w:pPr>
        <w:jc w:val="center"/>
        <w:spacing w:line="360" w:lineRule="auto"/>
        <w:rPr>
          <w:b/>
          <w:color w:val="auto"/>
          <w:sz w:val="36"/>
          <w:szCs w:val="36"/>
          <w:highlight w:val="none"/>
        </w:rPr>
        <w:outlineLvl w:val="0"/>
      </w:pPr>
      <w:r/>
      <w:bookmarkStart w:id="252" w:name="_Toc13748"/>
      <w:r>
        <w:rPr>
          <w:b/>
          <w:color w:val="auto"/>
          <w:sz w:val="36"/>
          <w:szCs w:val="36"/>
          <w:highlight w:val="none"/>
        </w:rPr>
        <w:t xml:space="preserve">第三章  </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Pr>
          <w:b/>
          <w:color w:val="auto"/>
          <w:sz w:val="36"/>
          <w:szCs w:val="36"/>
          <w:highlight w:val="none"/>
        </w:rPr>
        <w:t xml:space="preserve">资格审查</w:t>
      </w:r>
      <w:bookmarkEnd w:id="138"/>
      <w:r/>
      <w:bookmarkEnd w:id="252"/>
      <w:r/>
      <w:bookmarkStart w:id="253" w:name="_Toc487900382"/>
      <w:r/>
      <w:r/>
    </w:p>
    <w:p>
      <w:pPr>
        <w:ind w:firstLine="2891"/>
        <w:spacing w:line="360" w:lineRule="auto"/>
        <w:tabs>
          <w:tab w:val="left" w:pos="360" w:leader="none"/>
          <w:tab w:val="left" w:pos="900" w:leader="none"/>
        </w:tabs>
        <w:rPr>
          <w:b/>
          <w:color w:val="auto"/>
          <w:sz w:val="32"/>
          <w:szCs w:val="32"/>
          <w:highlight w:val="none"/>
        </w:rPr>
        <w:outlineLvl w:val="1"/>
      </w:pPr>
      <w:r/>
      <w:bookmarkStart w:id="254" w:name="_Toc99301422"/>
      <w:r>
        <w:rPr>
          <w:rFonts w:hint="eastAsia"/>
          <w:b/>
          <w:color w:val="auto"/>
          <w:sz w:val="32"/>
          <w:szCs w:val="32"/>
          <w:highlight w:val="none"/>
        </w:rPr>
        <w:t xml:space="preserve">第一节 </w:t>
      </w:r>
      <w:r>
        <w:rPr>
          <w:b/>
          <w:color w:val="auto"/>
          <w:sz w:val="32"/>
          <w:szCs w:val="32"/>
          <w:highlight w:val="none"/>
        </w:rPr>
        <w:t xml:space="preserve">资格审查程序</w:t>
      </w:r>
      <w:bookmarkEnd w:id="254"/>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一、</w:t>
      </w:r>
      <w:r>
        <w:rPr>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二、</w:t>
      </w:r>
      <w:r>
        <w:rPr>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三、</w:t>
      </w:r>
      <w:r>
        <w:rPr>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四、</w:t>
      </w:r>
      <w:r>
        <w:rPr>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b/>
          <w:color w:val="auto"/>
          <w:sz w:val="32"/>
          <w:szCs w:val="32"/>
          <w:highlight w:val="none"/>
        </w:rPr>
        <w:outlineLvl w:val="1"/>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资格审查要求</w:t>
      </w:r>
      <w:r/>
    </w:p>
    <w:tbl>
      <w:tblPr>
        <w:tblStyle w:val="841"/>
        <w:tblW w:w="85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tabs>
                <w:tab w:val="left" w:pos="1080" w:leader="none"/>
              </w:tabs>
              <w:rPr>
                <w:b/>
                <w:color w:val="auto"/>
                <w:sz w:val="24"/>
                <w:highlight w:val="none"/>
              </w:rPr>
            </w:pPr>
            <w:r/>
            <w:bookmarkStart w:id="255" w:name="_Hlt487972895"/>
            <w:r/>
            <w:bookmarkEnd w:id="255"/>
            <w:r>
              <w:rPr>
                <w:b/>
                <w:color w:val="auto"/>
                <w:sz w:val="24"/>
                <w:highlight w:val="none"/>
              </w:rPr>
              <w:t xml:space="preserve">序号</w:t>
            </w:r>
            <w:r/>
          </w:p>
        </w:tc>
        <w:tc>
          <w:tcPr>
            <w:tcW w:w="1820"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4429"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504"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820"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 </w:t>
            </w:r>
            <w:bookmarkStart w:id="256" w:name="OLE_LINK36"/>
            <w:r>
              <w:rPr>
                <w:rFonts w:hint="eastAsia" w:ascii="宋体" w:hAnsi="宋体"/>
                <w:bCs/>
                <w:color w:val="auto"/>
                <w:sz w:val="24"/>
                <w:highlight w:val="none"/>
              </w:rPr>
              <w:t xml:space="preserve">营业执照副本（事业单位法人证书）</w:t>
            </w:r>
            <w:bookmarkEnd w:id="256"/>
            <w:r/>
            <w:r/>
          </w:p>
        </w:tc>
        <w:tc>
          <w:tcPr>
            <w:tcW w:w="4429" w:type="dxa"/>
            <w:vAlign w:val="center"/>
            <w:textDirection w:val="lrTb"/>
            <w:noWrap w:val="false"/>
          </w:tcPr>
          <w:p>
            <w:pPr>
              <w:tabs>
                <w:tab w:val="left" w:pos="1080" w:leader="none"/>
              </w:tabs>
              <w:rPr>
                <w:color w:val="auto"/>
                <w:sz w:val="24"/>
                <w:highlight w:val="none"/>
              </w:rPr>
            </w:pPr>
            <w:r/>
            <w:bookmarkStart w:id="257" w:name="OLE_LINK26"/>
            <w:r>
              <w:rPr>
                <w:rFonts w:hint="eastAsia" w:ascii="宋体" w:hAnsi="宋体"/>
                <w:bCs/>
                <w:color w:val="auto"/>
                <w:sz w:val="24"/>
                <w:highlight w:val="none"/>
              </w:rPr>
              <w:t xml:space="preserve">营业执照副本和税务登记证副本(或“三证合一”的营业执照副本）或事业单位法人证书</w:t>
            </w:r>
            <w:bookmarkEnd w:id="257"/>
            <w:r/>
            <w:r/>
          </w:p>
        </w:tc>
        <w:tc>
          <w:tcPr>
            <w:tcW w:w="1504" w:type="dxa"/>
            <w:vAlign w:val="center"/>
            <w:textDirection w:val="lrTb"/>
            <w:noWrap w:val="false"/>
          </w:tcPr>
          <w:p>
            <w:pPr>
              <w:ind w:firstLine="720"/>
              <w:tabs>
                <w:tab w:val="left" w:pos="1080" w:leader="none"/>
              </w:tabs>
              <w:rPr>
                <w:color w:val="auto"/>
                <w:sz w:val="24"/>
                <w:highlight w:val="none"/>
              </w:rPr>
            </w:pPr>
            <w:r>
              <w:rPr>
                <w:rFonts w:hint="eastAsia"/>
                <w:color w:val="auto"/>
                <w:sz w:val="24"/>
                <w:highlight w:val="none"/>
              </w:rPr>
              <w:t xml:space="preserve">/</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w:t>
            </w:r>
            <w:r/>
          </w:p>
        </w:tc>
        <w:tc>
          <w:tcPr>
            <w:tcW w:w="1820" w:type="dxa"/>
            <w:vAlign w:val="center"/>
            <w:textDirection w:val="lrTb"/>
            <w:noWrap w:val="false"/>
          </w:tcPr>
          <w:p>
            <w:pPr>
              <w:tabs>
                <w:tab w:val="left" w:pos="1080" w:leader="none"/>
              </w:tabs>
              <w:rPr>
                <w:color w:val="auto"/>
                <w:sz w:val="24"/>
                <w:highlight w:val="none"/>
              </w:rPr>
            </w:pPr>
            <w:r>
              <w:rPr>
                <w:rFonts w:hint="eastAsia"/>
                <w:color w:val="auto"/>
                <w:sz w:val="24"/>
                <w:highlight w:val="none"/>
              </w:rPr>
            </w:r>
            <w:r>
              <w:rPr>
                <w:rFonts w:hint="eastAsia" w:ascii="宋体" w:hAnsi="宋体"/>
                <w:bCs/>
                <w:color w:val="auto"/>
                <w:sz w:val="24"/>
                <w:highlight w:val="none"/>
              </w:rPr>
              <w:t xml:space="preserve">法人授权书</w:t>
            </w:r>
            <w:r/>
          </w:p>
        </w:tc>
        <w:tc>
          <w:tcPr>
            <w:tcW w:w="4429" w:type="dxa"/>
            <w:vAlign w:val="center"/>
            <w:textDirection w:val="lrTb"/>
            <w:noWrap w:val="false"/>
          </w:tcPr>
          <w:p>
            <w:pPr>
              <w:jc w:val="left"/>
              <w:spacing w:line="360" w:lineRule="auto"/>
              <w:widowControl/>
              <w:rPr>
                <w:color w:val="auto"/>
                <w:sz w:val="24"/>
                <w:highlight w:val="none"/>
              </w:rPr>
            </w:pPr>
            <w:r>
              <w:rPr>
                <w:rFonts w:hint="eastAsia" w:ascii="宋体" w:hAnsi="宋体"/>
                <w:bCs/>
                <w:color w:val="auto"/>
                <w:sz w:val="24"/>
                <w:highlight w:val="none"/>
              </w:rPr>
              <w:t xml:space="preserve">法人授权书、法定代表人身份证及被授权人身份证</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3</w:t>
            </w:r>
            <w:r/>
          </w:p>
        </w:tc>
        <w:tc>
          <w:tcPr>
            <w:tcW w:w="1820" w:type="dxa"/>
            <w:vAlign w:val="center"/>
            <w:textDirection w:val="lrTb"/>
            <w:noWrap w:val="false"/>
          </w:tcPr>
          <w:p>
            <w:pPr>
              <w:tabs>
                <w:tab w:val="left" w:pos="1080" w:leader="none"/>
              </w:tabs>
              <w:rPr>
                <w:color w:val="auto"/>
                <w:sz w:val="24"/>
                <w:highlight w:val="none"/>
              </w:rPr>
            </w:pPr>
            <w:r/>
            <w:bookmarkStart w:id="258" w:name="OLE_LINK37"/>
            <w:r>
              <w:rPr>
                <w:rFonts w:hint="eastAsia"/>
                <w:color w:val="auto"/>
                <w:sz w:val="24"/>
                <w:highlight w:val="none"/>
              </w:rPr>
              <w:t xml:space="preserve">投标人资格声明</w:t>
            </w:r>
            <w:bookmarkEnd w:id="258"/>
            <w:r/>
            <w:r/>
          </w:p>
        </w:tc>
        <w:tc>
          <w:tcPr>
            <w:tcW w:w="4429" w:type="dxa"/>
            <w:vAlign w:val="center"/>
            <w:textDirection w:val="lrTb"/>
            <w:noWrap w:val="false"/>
          </w:tcPr>
          <w:p>
            <w:pPr>
              <w:spacing w:line="570" w:lineRule="exact"/>
              <w:rPr>
                <w:rFonts w:eastAsia="黑体"/>
                <w:color w:val="auto"/>
                <w:sz w:val="36"/>
                <w:szCs w:val="36"/>
                <w:highlight w:val="none"/>
              </w:rPr>
            </w:pPr>
            <w:r/>
            <w:bookmarkStart w:id="259" w:name="OLE_LINK38"/>
            <w:r>
              <w:rPr>
                <w:rFonts w:ascii="宋体" w:hAnsi="宋体"/>
                <w:bCs/>
                <w:color w:val="auto"/>
                <w:sz w:val="24"/>
                <w:highlight w:val="none"/>
              </w:rPr>
              <w:t xml:space="preserve">《</w:t>
            </w:r>
            <w:r>
              <w:rPr>
                <w:rFonts w:hint="eastAsia" w:ascii="宋体" w:hAnsi="宋体"/>
                <w:bCs/>
                <w:color w:val="auto"/>
                <w:sz w:val="24"/>
                <w:highlight w:val="none"/>
              </w:rPr>
              <w:t xml:space="preserve">资格承诺声明函</w:t>
            </w:r>
            <w:r>
              <w:rPr>
                <w:rFonts w:ascii="宋体" w:hAnsi="宋体"/>
                <w:bCs/>
                <w:color w:val="auto"/>
                <w:sz w:val="24"/>
                <w:highlight w:val="none"/>
              </w:rPr>
              <w:t xml:space="preserve">》</w:t>
            </w:r>
            <w:bookmarkEnd w:id="259"/>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bookmarkStart w:id="260" w:name="OLE_LINK39"/>
            <w:r>
              <w:rPr>
                <w:rFonts w:hint="eastAsia"/>
                <w:color w:val="auto"/>
                <w:sz w:val="24"/>
                <w:highlight w:val="none"/>
              </w:rPr>
              <w:t xml:space="preserve">4</w:t>
            </w:r>
            <w:r/>
          </w:p>
        </w:tc>
        <w:tc>
          <w:tcPr>
            <w:tcW w:w="1820" w:type="dxa"/>
            <w:vAlign w:val="center"/>
            <w:textDirection w:val="lrTb"/>
            <w:noWrap w:val="false"/>
          </w:tcPr>
          <w:p>
            <w:pPr>
              <w:tabs>
                <w:tab w:val="left" w:pos="1080" w:leader="none"/>
              </w:tabs>
              <w:rPr>
                <w:color w:val="auto"/>
                <w:sz w:val="24"/>
                <w:highlight w:val="none"/>
              </w:rPr>
            </w:pPr>
            <w:r/>
            <w:bookmarkStart w:id="261" w:name="OLE_LINK40"/>
            <w:r>
              <w:rPr>
                <w:color w:val="auto"/>
                <w:sz w:val="24"/>
                <w:highlight w:val="none"/>
              </w:rPr>
              <w:t xml:space="preserve">投标人信用记录</w:t>
            </w:r>
            <w:bookmarkEnd w:id="261"/>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rFonts w:hint="eastAsia"/>
                <w:color w:val="auto"/>
                <w:sz w:val="24"/>
                <w:highlight w:val="none"/>
              </w:rPr>
              <w:t xml:space="preserve">2、</w:t>
            </w: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rFonts w:hint="eastAsia"/>
                <w:color w:val="auto"/>
                <w:sz w:val="24"/>
                <w:highlight w:val="none"/>
              </w:rPr>
              <w:t xml:space="preserve">3、</w:t>
            </w:r>
            <w:r>
              <w:rPr>
                <w:color w:val="auto"/>
                <w:sz w:val="24"/>
                <w:highlight w:val="none"/>
              </w:rPr>
              <w:t xml:space="preserve">信用信息查询记录和证据留存具体方式：查询结果网页打印页作为查询记录和证据，与其他</w:t>
            </w:r>
            <w:r>
              <w:rPr>
                <w:rFonts w:hint="eastAsia"/>
                <w:color w:val="auto"/>
                <w:sz w:val="24"/>
                <w:highlight w:val="none"/>
              </w:rPr>
              <w:t xml:space="preserve">招标文件</w:t>
            </w:r>
            <w:r>
              <w:rPr>
                <w:color w:val="auto"/>
                <w:sz w:val="24"/>
                <w:highlight w:val="none"/>
              </w:rPr>
              <w:t xml:space="preserve">一并保存；</w:t>
            </w:r>
            <w:r/>
          </w:p>
          <w:p>
            <w:pPr>
              <w:tabs>
                <w:tab w:val="left" w:pos="1080" w:leader="none"/>
              </w:tabs>
              <w:rPr>
                <w:rFonts w:ascii="宋体" w:hAnsi="宋体"/>
                <w:bCs/>
                <w:color w:val="auto"/>
                <w:sz w:val="24"/>
                <w:highlight w:val="none"/>
              </w:rPr>
            </w:pPr>
            <w:r>
              <w:rPr>
                <w:rFonts w:hint="eastAsia"/>
                <w:color w:val="auto"/>
                <w:sz w:val="24"/>
                <w:highlight w:val="none"/>
              </w:rPr>
              <w:t xml:space="preserve">4、</w:t>
            </w:r>
            <w:r>
              <w:rPr>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bookmarkEnd w:id="260"/>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5</w:t>
            </w:r>
            <w:r/>
          </w:p>
        </w:tc>
        <w:tc>
          <w:tcPr>
            <w:tcW w:w="1820" w:type="dxa"/>
            <w:vAlign w:val="center"/>
            <w:textDirection w:val="lrTb"/>
            <w:noWrap w:val="false"/>
          </w:tcPr>
          <w:p>
            <w:pPr>
              <w:ind w:firstLine="240"/>
              <w:tabs>
                <w:tab w:val="left" w:pos="1080" w:leader="none"/>
              </w:tabs>
              <w:rPr>
                <w:color w:val="auto"/>
                <w:sz w:val="24"/>
                <w:highlight w:val="none"/>
              </w:rPr>
            </w:pPr>
            <w:r>
              <w:rPr>
                <w:rFonts w:hint="eastAsia"/>
                <w:color w:val="auto"/>
                <w:sz w:val="24"/>
                <w:highlight w:val="none"/>
              </w:rPr>
              <w:t xml:space="preserve">信用承诺</w:t>
            </w:r>
            <w:r/>
          </w:p>
        </w:tc>
        <w:tc>
          <w:tcPr>
            <w:tcW w:w="4429" w:type="dxa"/>
            <w:vAlign w:val="center"/>
            <w:textDirection w:val="lrTb"/>
            <w:noWrap w:val="false"/>
          </w:tcPr>
          <w:p>
            <w:pPr>
              <w:tabs>
                <w:tab w:val="left" w:pos="1080" w:leader="none"/>
              </w:tabs>
              <w:rPr>
                <w:rFonts w:ascii="宋体" w:hAnsi="宋体"/>
                <w:bCs/>
                <w:color w:val="auto"/>
                <w:sz w:val="24"/>
                <w:highlight w:val="none"/>
              </w:rPr>
            </w:pPr>
            <w:r>
              <w:rPr>
                <w:rFonts w:hint="eastAsia"/>
                <w:color w:val="auto"/>
                <w:sz w:val="24"/>
                <w:highlight w:val="none"/>
              </w:rPr>
              <w:t xml:space="preserve">《政府采购供应商信用承诺书》</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6</w:t>
            </w:r>
            <w:r/>
          </w:p>
        </w:tc>
        <w:tc>
          <w:tcPr>
            <w:tcW w:w="1820"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rPr>
                <w:color w:val="auto"/>
                <w:sz w:val="24"/>
                <w:highlight w:val="none"/>
              </w:rPr>
              <w:t xml:space="preserve">《残疾人福利性单位声明函》格式见《投标文件格式》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b/>
                <w:color w:val="auto"/>
                <w:sz w:val="24"/>
                <w:highlight w:val="none"/>
              </w:rPr>
            </w:pPr>
            <w:r>
              <w:rPr>
                <w:rFonts w:hint="eastAsia"/>
                <w:b/>
                <w:color w:val="auto"/>
                <w:sz w:val="24"/>
                <w:highlight w:val="none"/>
              </w:rPr>
              <w:t xml:space="preserve">7</w:t>
            </w:r>
            <w:r/>
          </w:p>
        </w:tc>
        <w:tc>
          <w:tcPr>
            <w:tcW w:w="1820" w:type="dxa"/>
            <w:vAlign w:val="center"/>
            <w:textDirection w:val="lrTb"/>
            <w:noWrap w:val="false"/>
          </w:tcPr>
          <w:p>
            <w:pPr>
              <w:tabs>
                <w:tab w:val="left" w:pos="1080" w:leader="none"/>
              </w:tabs>
              <w:rPr>
                <w:b/>
                <w:color w:val="auto"/>
                <w:sz w:val="24"/>
                <w:highlight w:val="none"/>
              </w:rPr>
            </w:pPr>
            <w:r>
              <w:rPr>
                <w:b/>
                <w:color w:val="auto"/>
                <w:sz w:val="24"/>
                <w:highlight w:val="none"/>
              </w:rPr>
              <w:t xml:space="preserve">本项目的特定资格要求</w:t>
            </w:r>
            <w:r/>
          </w:p>
        </w:tc>
        <w:tc>
          <w:tcPr>
            <w:tcW w:w="4429" w:type="dxa"/>
            <w:vAlign w:val="center"/>
            <w:textDirection w:val="lrTb"/>
            <w:noWrap w:val="false"/>
          </w:tcPr>
          <w:p>
            <w:pPr>
              <w:jc w:val="left"/>
              <w:spacing w:line="360" w:lineRule="auto"/>
              <w:widowControl/>
              <w:rPr>
                <w:rFonts w:hint="default" w:ascii="宋体" w:hAnsi="宋体" w:eastAsia="宋体"/>
                <w:b/>
                <w:bCs/>
                <w:color w:val="auto"/>
                <w:sz w:val="24"/>
                <w:highlight w:val="none"/>
                <w:lang w:val="en-US" w:eastAsia="zh-CN"/>
              </w:rPr>
            </w:pPr>
            <w:r>
              <w:rPr>
                <w:rFonts w:hint="eastAsia" w:cs="Times New Roman"/>
                <w:color w:val="auto"/>
                <w:sz w:val="24"/>
                <w:highlight w:val="none"/>
                <w:lang w:val="en-US" w:eastAsia="zh-CN"/>
              </w:rPr>
              <w:t xml:space="preserve">无</w:t>
            </w:r>
            <w:bookmarkEnd w:id="253"/>
            <w:r/>
            <w:r/>
          </w:p>
        </w:tc>
        <w:tc>
          <w:tcPr>
            <w:tcW w:w="1504" w:type="dxa"/>
            <w:vAlign w:val="center"/>
            <w:textDirection w:val="lrTb"/>
            <w:noWrap w:val="false"/>
          </w:tcPr>
          <w:p>
            <w:pPr>
              <w:tabs>
                <w:tab w:val="left" w:pos="1080" w:leader="none"/>
              </w:tabs>
              <w:rPr>
                <w:rFonts w:hint="default" w:eastAsia="宋体"/>
                <w:color w:val="auto"/>
                <w:sz w:val="24"/>
                <w:highlight w:val="none"/>
                <w:lang w:val="en-US" w:eastAsia="zh-CN"/>
              </w:rPr>
            </w:pPr>
            <w:r>
              <w:rPr>
                <w:rFonts w:hint="default" w:eastAsia="宋体"/>
                <w:color w:val="auto"/>
                <w:sz w:val="24"/>
                <w:highlight w:val="none"/>
                <w:lang w:val="en-US" w:eastAsia="zh-CN"/>
              </w:rPr>
            </w:r>
            <w:r/>
          </w:p>
        </w:tc>
      </w:tr>
    </w:tbl>
    <w:p>
      <w:pPr>
        <w:jc w:val="left"/>
        <w:widowControl/>
        <w:rPr>
          <w:color w:val="auto"/>
          <w:sz w:val="24"/>
          <w:highlight w:val="none"/>
        </w:rPr>
      </w:pPr>
      <w:r/>
      <w:bookmarkStart w:id="262" w:name="_Toc226965858"/>
      <w:r/>
      <w:bookmarkStart w:id="263" w:name="_Toc353825550"/>
      <w:r/>
      <w:bookmarkStart w:id="264" w:name="_Toc127161490"/>
      <w:r/>
      <w:bookmarkStart w:id="265" w:name="_Toc127151779"/>
      <w:r/>
      <w:bookmarkStart w:id="266" w:name="_Toc353873940"/>
      <w:r>
        <w:rPr>
          <w:color w:val="auto"/>
          <w:sz w:val="24"/>
          <w:highlight w:val="none"/>
        </w:rPr>
        <w:br w:type="page" w:clear="all"/>
      </w:r>
      <w:r/>
    </w:p>
    <w:p>
      <w:pPr>
        <w:jc w:val="center"/>
        <w:spacing w:line="360" w:lineRule="auto"/>
        <w:rPr>
          <w:b/>
          <w:color w:val="auto"/>
          <w:sz w:val="36"/>
          <w:szCs w:val="36"/>
          <w:highlight w:val="none"/>
        </w:rPr>
        <w:outlineLvl w:val="0"/>
      </w:pPr>
      <w:r/>
      <w:bookmarkStart w:id="267" w:name="_Toc99301423"/>
      <w:r/>
      <w:bookmarkStart w:id="268" w:name="_Toc10525"/>
      <w:r>
        <w:rPr>
          <w:b/>
          <w:color w:val="auto"/>
          <w:sz w:val="36"/>
          <w:szCs w:val="36"/>
          <w:highlight w:val="none"/>
        </w:rPr>
        <w:t xml:space="preserve">第四章   </w:t>
      </w:r>
      <w:bookmarkEnd w:id="262"/>
      <w:r/>
      <w:bookmarkEnd w:id="263"/>
      <w:r/>
      <w:bookmarkEnd w:id="264"/>
      <w:r/>
      <w:bookmarkEnd w:id="265"/>
      <w:r/>
      <w:bookmarkEnd w:id="266"/>
      <w:r/>
      <w:bookmarkStart w:id="269" w:name="_Hlt164229061"/>
      <w:r/>
      <w:bookmarkEnd w:id="269"/>
      <w:r>
        <w:rPr>
          <w:b/>
          <w:color w:val="auto"/>
          <w:sz w:val="36"/>
          <w:szCs w:val="36"/>
          <w:highlight w:val="none"/>
        </w:rPr>
        <w:t xml:space="preserve">评标程序、评标方法和评标标准</w:t>
      </w:r>
      <w:bookmarkEnd w:id="267"/>
      <w:r/>
      <w:bookmarkEnd w:id="268"/>
      <w:r/>
      <w:r/>
    </w:p>
    <w:p>
      <w:pPr>
        <w:ind w:firstLine="2570"/>
        <w:jc w:val="left"/>
        <w:spacing w:line="360" w:lineRule="auto"/>
        <w:tabs>
          <w:tab w:val="left" w:pos="360" w:leader="none"/>
          <w:tab w:val="left" w:pos="900" w:leader="none"/>
        </w:tabs>
        <w:rPr>
          <w:b/>
          <w:color w:val="auto"/>
          <w:sz w:val="32"/>
          <w:szCs w:val="32"/>
          <w:highlight w:val="none"/>
        </w:rPr>
        <w:outlineLvl w:val="1"/>
      </w:pPr>
      <w:r>
        <w:rPr>
          <w:rFonts w:hint="eastAsia"/>
          <w:b/>
          <w:color w:val="auto"/>
          <w:sz w:val="32"/>
          <w:szCs w:val="32"/>
          <w:highlight w:val="none"/>
        </w:rPr>
        <w:t xml:space="preserve">第一节 符合性审查程序</w:t>
      </w:r>
      <w:r/>
    </w:p>
    <w:p>
      <w:pPr>
        <w:ind w:firstLine="480"/>
        <w:spacing w:line="360" w:lineRule="auto"/>
        <w:tabs>
          <w:tab w:val="left" w:pos="360" w:leader="none"/>
        </w:tabs>
        <w:rPr>
          <w:color w:val="auto"/>
          <w:sz w:val="24"/>
          <w:highlight w:val="none"/>
        </w:rPr>
        <w:outlineLvl w:val="1"/>
      </w:pPr>
      <w:r/>
      <w:bookmarkStart w:id="270" w:name="_Toc353825551"/>
      <w:r/>
      <w:bookmarkStart w:id="271" w:name="_Toc353873941"/>
      <w:r>
        <w:rPr>
          <w:rFonts w:ascii="Symbol" w:hAnsi="Symbol" w:cs="Symbol"/>
          <w:color w:val="auto"/>
          <w:sz w:val="24"/>
          <w:highlight w:val="none"/>
        </w:rPr>
        <w:t xml:space="preserve">一、</w:t>
      </w:r>
      <w:r>
        <w:rPr>
          <w:color w:val="auto"/>
          <w:sz w:val="24"/>
          <w:highlight w:val="none"/>
        </w:rPr>
        <w:t xml:space="preserve">评标委员会对资格审查合格的投标人的投标文件进行符合性审查，以确定其是否满足招标文件的实质性要求。</w:t>
      </w:r>
      <w:bookmarkStart w:id="272" w:name="_Toc520356167"/>
      <w:r/>
      <w:r/>
    </w:p>
    <w:p>
      <w:pPr>
        <w:ind w:firstLine="480"/>
        <w:spacing w:line="360" w:lineRule="auto"/>
        <w:tabs>
          <w:tab w:val="left" w:pos="1080"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投标文件不符合《</w:t>
      </w:r>
      <w:r>
        <w:rPr>
          <w:color w:val="auto"/>
          <w:sz w:val="24"/>
          <w:highlight w:val="none"/>
        </w:rPr>
        <w:t xml:space="preserve">符合性审查</w:t>
      </w:r>
      <w:r>
        <w:rPr>
          <w:rFonts w:hint="eastAsia"/>
          <w:color w:val="auto"/>
          <w:sz w:val="24"/>
          <w:highlight w:val="none"/>
        </w:rPr>
        <w:t xml:space="preserve">要求》</w:t>
      </w:r>
      <w:bookmarkEnd w:id="272"/>
      <w:r>
        <w:rPr>
          <w:rFonts w:hint="eastAsia"/>
          <w:color w:val="auto"/>
          <w:sz w:val="24"/>
          <w:highlight w:val="none"/>
        </w:rPr>
        <w:t xml:space="preserve">的，投标无效。</w:t>
      </w:r>
      <w:r/>
    </w:p>
    <w:p>
      <w:pPr>
        <w:pStyle w:val="842"/>
        <w:rPr>
          <w:color w:val="auto"/>
          <w:highlight w:val="none"/>
        </w:rPr>
      </w:pPr>
      <w:r>
        <w:rPr>
          <w:color w:val="auto"/>
          <w:highlight w:val="none"/>
        </w:rPr>
      </w:r>
      <w:r/>
    </w:p>
    <w:p>
      <w:pPr>
        <w:ind w:firstLine="2249"/>
        <w:spacing w:line="360" w:lineRule="auto"/>
        <w:tabs>
          <w:tab w:val="left" w:pos="900" w:leader="none"/>
          <w:tab w:val="left" w:pos="1080" w:leader="none"/>
          <w:tab w:val="left" w:pos="1589" w:leader="none"/>
        </w:tabs>
        <w:rPr>
          <w:b/>
          <w:color w:val="auto"/>
          <w:sz w:val="32"/>
          <w:szCs w:val="32"/>
          <w:highlight w:val="none"/>
        </w:rPr>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符合性审查及评审</w:t>
      </w:r>
      <w:r>
        <w:rPr>
          <w:rFonts w:hint="eastAsia"/>
          <w:b/>
          <w:color w:val="auto"/>
          <w:sz w:val="32"/>
          <w:szCs w:val="32"/>
          <w:highlight w:val="none"/>
        </w:rPr>
        <w:t xml:space="preserve">要求</w:t>
      </w:r>
      <w:r/>
    </w:p>
    <w:p>
      <w:pPr>
        <w:pStyle w:val="842"/>
        <w:ind w:firstLine="602"/>
        <w:rPr>
          <w:color w:val="auto"/>
          <w:highlight w:val="none"/>
        </w:rPr>
      </w:pPr>
      <w:r>
        <w:rPr>
          <w:b/>
          <w:color w:val="auto"/>
          <w:sz w:val="30"/>
          <w:szCs w:val="30"/>
          <w:highlight w:val="none"/>
        </w:rPr>
        <w:t xml:space="preserve">一、符合性审查要求</w:t>
      </w:r>
      <w:r/>
    </w:p>
    <w:tbl>
      <w:tblPr>
        <w:tblStyle w:val="841"/>
        <w:tblW w:w="85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613"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4097"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c>
          <w:tcPr>
            <w:tcW w:w="1991" w:type="dxa"/>
            <w:vAlign w:val="center"/>
            <w:textDirection w:val="lrTb"/>
            <w:noWrap w:val="false"/>
          </w:tcPr>
          <w:p>
            <w:pPr>
              <w:jc w:val="center"/>
              <w:widowControl/>
              <w:rPr>
                <w:b/>
                <w:color w:val="auto"/>
                <w:sz w:val="24"/>
                <w:highlight w:val="none"/>
              </w:rPr>
            </w:pPr>
            <w:r>
              <w:rPr>
                <w:rFonts w:hint="eastAsia"/>
                <w:b/>
                <w:color w:val="auto"/>
                <w:sz w:val="24"/>
                <w:highlight w:val="none"/>
              </w:rPr>
              <w:t xml:space="preserve">格式要求</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613" w:type="dxa"/>
            <w:vAlign w:val="center"/>
            <w:textDirection w:val="lrTb"/>
            <w:noWrap w:val="false"/>
          </w:tcPr>
          <w:p>
            <w:pPr>
              <w:jc w:val="left"/>
              <w:widowControl/>
              <w:rPr>
                <w:color w:val="auto"/>
                <w:sz w:val="24"/>
                <w:highlight w:val="none"/>
              </w:rPr>
            </w:pPr>
            <w:r/>
            <w:bookmarkStart w:id="273" w:name="OLE_LINK43"/>
            <w:r>
              <w:rPr>
                <w:rFonts w:hint="eastAsia"/>
                <w:color w:val="auto"/>
                <w:sz w:val="24"/>
                <w:highlight w:val="none"/>
              </w:rPr>
              <w:t xml:space="preserve">投标函</w:t>
            </w:r>
            <w:bookmarkEnd w:id="273"/>
            <w:r/>
            <w:r/>
          </w:p>
        </w:tc>
        <w:tc>
          <w:tcPr>
            <w:tcW w:w="4097" w:type="dxa"/>
            <w:vAlign w:val="center"/>
            <w:textDirection w:val="lrTb"/>
            <w:noWrap w:val="false"/>
          </w:tcPr>
          <w:p>
            <w:pPr>
              <w:jc w:val="left"/>
              <w:widowControl/>
              <w:rPr>
                <w:color w:val="auto"/>
                <w:sz w:val="24"/>
                <w:highlight w:val="none"/>
              </w:rPr>
            </w:pPr>
            <w:r/>
            <w:bookmarkStart w:id="274" w:name="OLE_LINK49"/>
            <w:r>
              <w:rPr>
                <w:rFonts w:hint="eastAsia"/>
                <w:color w:val="auto"/>
                <w:sz w:val="24"/>
                <w:highlight w:val="none"/>
              </w:rPr>
              <w:t xml:space="preserve">投标函</w:t>
            </w:r>
            <w:r>
              <w:rPr>
                <w:color w:val="auto"/>
                <w:sz w:val="24"/>
                <w:highlight w:val="none"/>
              </w:rPr>
              <w:t xml:space="preserve">；</w:t>
            </w:r>
            <w:bookmarkEnd w:id="274"/>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格式见《投标文件格式》</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613" w:type="dxa"/>
            <w:vAlign w:val="center"/>
            <w:textDirection w:val="lrTb"/>
            <w:noWrap w:val="false"/>
          </w:tcPr>
          <w:p>
            <w:pPr>
              <w:jc w:val="left"/>
              <w:widowControl/>
              <w:rPr>
                <w:color w:val="auto"/>
                <w:sz w:val="24"/>
                <w:highlight w:val="none"/>
              </w:rPr>
            </w:pPr>
            <w:r/>
            <w:bookmarkStart w:id="275" w:name="OLE_LINK44"/>
            <w:r>
              <w:rPr>
                <w:color w:val="auto"/>
                <w:sz w:val="24"/>
                <w:highlight w:val="none"/>
              </w:rPr>
              <w:t xml:space="preserve">投标完整性</w:t>
            </w:r>
            <w:bookmarkEnd w:id="275"/>
            <w:r/>
            <w:r/>
          </w:p>
        </w:tc>
        <w:tc>
          <w:tcPr>
            <w:tcW w:w="4097" w:type="dxa"/>
            <w:vAlign w:val="center"/>
            <w:textDirection w:val="lrTb"/>
            <w:noWrap w:val="false"/>
          </w:tcPr>
          <w:p>
            <w:pPr>
              <w:jc w:val="left"/>
              <w:widowControl/>
              <w:rPr>
                <w:color w:val="auto"/>
                <w:sz w:val="24"/>
                <w:highlight w:val="none"/>
              </w:rPr>
            </w:pPr>
            <w:r/>
            <w:bookmarkStart w:id="276" w:name="OLE_LINK45"/>
            <w:r>
              <w:rPr>
                <w:rFonts w:hint="eastAsia"/>
                <w:color w:val="auto"/>
                <w:sz w:val="24"/>
                <w:highlight w:val="none"/>
              </w:rPr>
              <w:t xml:space="preserve">报价明细表未有缺项、漏项；</w:t>
            </w:r>
            <w:bookmarkEnd w:id="276"/>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w:t>
            </w:r>
            <w:r>
              <w:rPr>
                <w:rFonts w:hint="eastAsia"/>
                <w:color w:val="auto"/>
                <w:sz w:val="24"/>
                <w:highlight w:val="none"/>
              </w:rPr>
              <w:t xml:space="preserve">报价</w:t>
            </w:r>
            <w:r>
              <w:rPr>
                <w:color w:val="auto"/>
                <w:sz w:val="24"/>
                <w:highlight w:val="none"/>
              </w:rPr>
              <w:t xml:space="preserve">明细表》</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613" w:type="dxa"/>
            <w:vAlign w:val="center"/>
            <w:textDirection w:val="lrTb"/>
            <w:noWrap w:val="false"/>
          </w:tcPr>
          <w:p>
            <w:pPr>
              <w:jc w:val="left"/>
              <w:widowControl/>
              <w:rPr>
                <w:color w:val="auto"/>
                <w:sz w:val="24"/>
                <w:highlight w:val="none"/>
              </w:rPr>
            </w:pPr>
            <w:r/>
            <w:bookmarkStart w:id="277" w:name="OLE_LINK46"/>
            <w:r>
              <w:rPr>
                <w:color w:val="auto"/>
                <w:sz w:val="24"/>
                <w:highlight w:val="none"/>
              </w:rPr>
              <w:t xml:space="preserve">投标报价</w:t>
            </w:r>
            <w:bookmarkEnd w:id="277"/>
            <w:r/>
            <w:r/>
          </w:p>
        </w:tc>
        <w:tc>
          <w:tcPr>
            <w:tcW w:w="4097" w:type="dxa"/>
            <w:vAlign w:val="center"/>
            <w:textDirection w:val="lrTb"/>
            <w:noWrap w:val="false"/>
          </w:tcPr>
          <w:p>
            <w:pPr>
              <w:jc w:val="left"/>
              <w:widowControl/>
              <w:rPr>
                <w:color w:val="auto"/>
                <w:sz w:val="24"/>
                <w:highlight w:val="none"/>
              </w:rPr>
            </w:pPr>
            <w:r/>
            <w:bookmarkStart w:id="278" w:name="OLE_LINK47"/>
            <w:r>
              <w:rPr>
                <w:rFonts w:hint="eastAsia"/>
                <w:color w:val="auto"/>
                <w:sz w:val="24"/>
                <w:highlight w:val="none"/>
              </w:rPr>
              <w:t xml:space="preserve">投标报价未超过最高限价（总价最高限价及单价最高限价）或预算价的</w:t>
            </w:r>
            <w:r>
              <w:rPr>
                <w:color w:val="auto"/>
                <w:sz w:val="24"/>
                <w:highlight w:val="none"/>
              </w:rPr>
              <w:t xml:space="preserve">；</w:t>
            </w:r>
            <w:bookmarkEnd w:id="278"/>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613" w:type="dxa"/>
            <w:vAlign w:val="center"/>
            <w:textDirection w:val="lrTb"/>
            <w:noWrap w:val="false"/>
          </w:tcPr>
          <w:p>
            <w:pPr>
              <w:jc w:val="left"/>
              <w:widowControl/>
              <w:rPr>
                <w:color w:val="auto"/>
                <w:sz w:val="24"/>
                <w:highlight w:val="none"/>
              </w:rPr>
            </w:pPr>
            <w:r/>
            <w:bookmarkStart w:id="279" w:name="OLE_LINK48"/>
            <w:r>
              <w:rPr>
                <w:color w:val="auto"/>
                <w:sz w:val="24"/>
                <w:highlight w:val="none"/>
              </w:rPr>
              <w:t xml:space="preserve">报价唯一性</w:t>
            </w:r>
            <w:bookmarkEnd w:id="279"/>
            <w:r/>
            <w:r/>
          </w:p>
        </w:tc>
        <w:tc>
          <w:tcPr>
            <w:tcW w:w="4097" w:type="dxa"/>
            <w:vAlign w:val="center"/>
            <w:textDirection w:val="lrTb"/>
            <w:noWrap w:val="false"/>
          </w:tcPr>
          <w:p>
            <w:pPr>
              <w:jc w:val="left"/>
              <w:widowControl/>
              <w:rPr>
                <w:color w:val="auto"/>
                <w:sz w:val="24"/>
                <w:highlight w:val="none"/>
              </w:rPr>
            </w:pPr>
            <w:r/>
            <w:bookmarkStart w:id="280" w:name="OLE_LINK29"/>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bookmarkEnd w:id="280"/>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613" w:type="dxa"/>
            <w:vAlign w:val="center"/>
            <w:textDirection w:val="lrTb"/>
            <w:noWrap w:val="false"/>
          </w:tcPr>
          <w:p>
            <w:pPr>
              <w:jc w:val="left"/>
              <w:widowControl/>
              <w:rPr>
                <w:color w:val="auto"/>
                <w:sz w:val="24"/>
                <w:highlight w:val="none"/>
              </w:rPr>
            </w:pPr>
            <w:r/>
            <w:bookmarkStart w:id="281" w:name="OLE_LINK50"/>
            <w:r>
              <w:rPr>
                <w:color w:val="auto"/>
                <w:sz w:val="24"/>
                <w:highlight w:val="none"/>
              </w:rPr>
              <w:t xml:space="preserve">投标有效期</w:t>
            </w:r>
            <w:bookmarkEnd w:id="281"/>
            <w:r/>
            <w:r/>
          </w:p>
        </w:tc>
        <w:tc>
          <w:tcPr>
            <w:tcW w:w="4097" w:type="dxa"/>
            <w:vAlign w:val="center"/>
            <w:textDirection w:val="lrTb"/>
            <w:noWrap w:val="false"/>
          </w:tcPr>
          <w:p>
            <w:pPr>
              <w:jc w:val="left"/>
              <w:widowControl/>
              <w:rPr>
                <w:color w:val="auto"/>
                <w:sz w:val="24"/>
                <w:highlight w:val="none"/>
              </w:rPr>
            </w:pPr>
            <w:r/>
            <w:bookmarkStart w:id="282" w:name="OLE_LINK51"/>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bookmarkEnd w:id="282"/>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4097" w:type="dxa"/>
            <w:vAlign w:val="center"/>
            <w:textDirection w:val="lrTb"/>
            <w:noWrap w:val="false"/>
          </w:tcPr>
          <w:p>
            <w:pPr>
              <w:jc w:val="left"/>
              <w:widowControl/>
              <w:rPr>
                <w:color w:val="auto"/>
                <w:sz w:val="24"/>
                <w:highlight w:val="none"/>
              </w:rPr>
            </w:pPr>
            <w:r/>
            <w:bookmarkStart w:id="283" w:name="OLE_LINK52"/>
            <w:r>
              <w:rPr>
                <w:color w:val="auto"/>
                <w:sz w:val="24"/>
                <w:highlight w:val="none"/>
              </w:rPr>
              <w:t xml:space="preserve">按照招标文件要求签署、加盖公章的；</w:t>
            </w:r>
            <w:bookmarkEnd w:id="283"/>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613"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4097" w:type="dxa"/>
            <w:vAlign w:val="center"/>
            <w:textDirection w:val="lrTb"/>
            <w:noWrap w:val="false"/>
          </w:tcPr>
          <w:p>
            <w:pPr>
              <w:jc w:val="left"/>
              <w:widowControl/>
              <w:rPr>
                <w:color w:val="auto"/>
                <w:sz w:val="24"/>
                <w:highlight w:val="none"/>
              </w:rPr>
            </w:pPr>
            <w:r/>
            <w:bookmarkStart w:id="284" w:name="OLE_LINK53"/>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bookmarkEnd w:id="284"/>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4097" w:type="dxa"/>
            <w:vAlign w:val="center"/>
            <w:textDirection w:val="lrTb"/>
            <w:noWrap w:val="false"/>
          </w:tcPr>
          <w:p>
            <w:pPr>
              <w:jc w:val="left"/>
              <w:widowControl/>
              <w:rPr>
                <w:color w:val="auto"/>
                <w:sz w:val="24"/>
                <w:highlight w:val="none"/>
              </w:rPr>
            </w:pPr>
            <w:r/>
            <w:bookmarkStart w:id="285" w:name="OLE_LINK61"/>
            <w:r>
              <w:rPr>
                <w:color w:val="auto"/>
                <w:sz w:val="24"/>
                <w:highlight w:val="none"/>
              </w:rPr>
              <w:t xml:space="preserve">投标文件满足招标文件第五章《采购需求》中</w:t>
            </w:r>
            <w:r>
              <w:rPr>
                <w:rFonts w:ascii="Segoe UI Symbol" w:hAnsi="Segoe UI Symbol" w:cs="Segoe UI Symbol"/>
                <w:color w:val="auto"/>
                <w:sz w:val="24"/>
                <w:highlight w:val="none"/>
              </w:rPr>
              <w:t xml:space="preserve">★</w:t>
            </w:r>
            <w:r>
              <w:rPr>
                <w:color w:val="auto"/>
                <w:sz w:val="24"/>
                <w:highlight w:val="none"/>
              </w:rPr>
              <w:t xml:space="preserve">号条款要求的；</w:t>
            </w:r>
            <w:bookmarkEnd w:id="285"/>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分包承担主体资质（如有）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分包承担主体具备《投标人须知资料表》载明的资质条件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分包意向协议（如有）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按招标文件规定签订并提供分包意向协议原件的电子件的；</w:t>
            </w:r>
            <w:r>
              <w:rPr>
                <w:rFonts w:hint="eastAsia"/>
                <w:color w:val="auto"/>
                <w:sz w:val="24"/>
                <w:highlight w:val="none"/>
              </w:rPr>
              <w:t xml:space="preserve">（如有）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4097"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1613" w:type="dxa"/>
            <w:vAlign w:val="center"/>
            <w:textDirection w:val="lrTb"/>
            <w:noWrap w:val="false"/>
          </w:tcPr>
          <w:p>
            <w:pPr>
              <w:jc w:val="left"/>
              <w:widowControl/>
              <w:rPr>
                <w:color w:val="auto"/>
                <w:sz w:val="24"/>
                <w:highlight w:val="none"/>
              </w:rPr>
            </w:pPr>
            <w:r/>
            <w:bookmarkStart w:id="286" w:name="OLE_LINK10"/>
            <w:r>
              <w:rPr>
                <w:color w:val="auto"/>
                <w:sz w:val="24"/>
                <w:highlight w:val="none"/>
              </w:rPr>
              <w:t xml:space="preserve">报价合理性</w:t>
            </w:r>
            <w:bookmarkEnd w:id="286"/>
            <w:r/>
            <w:r/>
          </w:p>
        </w:tc>
        <w:tc>
          <w:tcPr>
            <w:tcW w:w="4097"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color w:val="auto"/>
                <w:sz w:val="24"/>
                <w:highlight w:val="none"/>
              </w:rPr>
            </w:pPr>
            <w:r/>
            <w:bookmarkStart w:id="287" w:name="OLE_LINK12"/>
            <w:r>
              <w:rPr>
                <w:rFonts w:hint="eastAsia" w:ascii="宋体" w:hAnsi="宋体" w:eastAsia="宋体" w:cs="宋体"/>
                <w:b/>
                <w:bCs/>
                <w:color w:val="auto"/>
                <w:sz w:val="24"/>
                <w:highlight w:val="none"/>
              </w:rPr>
              <w:t xml:space="preserve">根据江苏省财政厅《关于推动解决政府采购异常低价问题相关工作的通知》苏财购〔2025〕62号文件之规定：</w:t>
            </w:r>
            <w:bookmarkStart w:id="288" w:name="OLE_LINK9"/>
            <w:r>
              <w:rPr>
                <w:rFonts w:hint="eastAsia" w:ascii="宋体" w:hAnsi="宋体" w:eastAsia="宋体" w:cs="宋体"/>
                <w:b/>
                <w:bCs/>
                <w:color w:val="auto"/>
                <w:sz w:val="24"/>
                <w:highlight w:val="none"/>
              </w:rPr>
              <w:t xml:space="preserve">当评审过程中出现下列情形之一的，评审委员会应当启动异常低价投标（响应）审查程序：</w:t>
            </w:r>
            <w:r>
              <w:rPr>
                <w:rFonts w:hint="eastAsia" w:ascii="宋体" w:hAnsi="宋体" w:eastAsia="宋体" w:cs="宋体"/>
                <w:color w:val="auto"/>
                <w:sz w:val="24"/>
                <w:highlight w:val="none"/>
              </w:rPr>
              <w:t xml:space="preserve"> </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1.投标（响应）报价低于采购项目预算50%的，即投标（响应）报价&lt;采购项目预算×50%；</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2.投标（响应）报价低于采购项目最高限价45%的，即投标（响应）报价&lt;采购项目最高限价×45%；</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3.评审委员会认定的供应商报价过低、有可能影响产品质量或者不能诚信履约的其他情形。</w:t>
            </w:r>
            <w:r/>
          </w:p>
          <w:p>
            <w:pPr>
              <w:jc w:val="left"/>
              <w:keepLines w:val="0"/>
              <w:keepNext w:val="0"/>
              <w:pageBreakBefore w:val="0"/>
              <w:widowControl/>
              <w:rPr>
                <w:color w:val="auto"/>
                <w:sz w:val="24"/>
                <w:highlight w:val="none"/>
              </w:rPr>
            </w:pPr>
            <w:r>
              <w:rPr>
                <w:rFonts w:hint="eastAsia" w:ascii="宋体" w:hAnsi="宋体" w:eastAsia="宋体" w:cs="宋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材料，或者提供的书面说明、证明材料不能证明其报价合理性的，评审委员会应当将其作为无效投标（响应）处理。审查相关情况应当在评审报告中进行记录。</w:t>
            </w:r>
            <w:bookmarkEnd w:id="287"/>
            <w:r/>
            <w:bookmarkEnd w:id="288"/>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进口产品</w:t>
            </w:r>
            <w:r/>
          </w:p>
          <w:p>
            <w:pPr>
              <w:jc w:val="left"/>
              <w:widowControl/>
              <w:rPr>
                <w:color w:val="auto"/>
                <w:sz w:val="24"/>
                <w:highlight w:val="none"/>
              </w:rPr>
            </w:pPr>
            <w:r>
              <w:rPr>
                <w:color w:val="auto"/>
                <w:sz w:val="24"/>
                <w:highlight w:val="none"/>
              </w:rPr>
              <w:t xml:space="preserve">（如有）</w:t>
            </w:r>
            <w:r/>
          </w:p>
        </w:tc>
        <w:tc>
          <w:tcPr>
            <w:tcW w:w="4097" w:type="dxa"/>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投标人所投产品为非进口产品；</w:t>
            </w:r>
            <w:r/>
          </w:p>
        </w:tc>
        <w:tc>
          <w:tcPr>
            <w:tcW w:w="1991" w:type="dxa"/>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国家有关部门对投标人的投标产品有强制性规定或要求的（如相应技术、安全、节能和环保等），投标人的投标产品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15</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4097" w:type="dxa"/>
            <w:vAlign w:val="center"/>
            <w:textDirection w:val="lrTb"/>
            <w:noWrap w:val="false"/>
          </w:tcPr>
          <w:p>
            <w:pPr>
              <w:jc w:val="left"/>
              <w:widowControl/>
              <w:rPr>
                <w:color w:val="auto"/>
                <w:sz w:val="24"/>
                <w:highlight w:val="none"/>
              </w:rPr>
            </w:pPr>
            <w:r/>
            <w:bookmarkStart w:id="289" w:name="OLE_LINK54"/>
            <w:r>
              <w:rPr>
                <w:color w:val="auto"/>
                <w:sz w:val="24"/>
                <w:highlight w:val="none"/>
              </w:rPr>
              <w:t xml:space="preserve">投标人遵循公平竞争的原则，不存在恶意串通，妨碍其他投标人的竞争行为，不存在损害采购人或者其他投标人的合法权益情形的；</w:t>
            </w:r>
            <w:bookmarkEnd w:id="289"/>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16</w:t>
            </w:r>
            <w:r/>
          </w:p>
        </w:tc>
        <w:tc>
          <w:tcPr>
            <w:tcW w:w="1613" w:type="dxa"/>
            <w:vAlign w:val="center"/>
            <w:textDirection w:val="lrTb"/>
            <w:noWrap w:val="false"/>
          </w:tcPr>
          <w:p>
            <w:pPr>
              <w:jc w:val="left"/>
              <w:widowControl/>
              <w:rPr>
                <w:color w:val="auto"/>
                <w:sz w:val="24"/>
                <w:highlight w:val="none"/>
              </w:rPr>
            </w:pPr>
            <w:r/>
            <w:bookmarkStart w:id="290" w:name="OLE_LINK56"/>
            <w:r>
              <w:rPr>
                <w:color w:val="auto"/>
                <w:sz w:val="24"/>
                <w:highlight w:val="none"/>
              </w:rPr>
              <w:t xml:space="preserve">串通投标</w:t>
            </w:r>
            <w:bookmarkEnd w:id="290"/>
            <w:r/>
            <w:r/>
          </w:p>
        </w:tc>
        <w:tc>
          <w:tcPr>
            <w:tcW w:w="4097" w:type="dxa"/>
            <w:vAlign w:val="center"/>
            <w:textDirection w:val="lrTb"/>
            <w:noWrap w:val="false"/>
          </w:tcPr>
          <w:p>
            <w:pPr>
              <w:jc w:val="left"/>
              <w:widowControl/>
              <w:rPr>
                <w:color w:val="auto"/>
                <w:sz w:val="24"/>
                <w:highlight w:val="none"/>
              </w:rPr>
            </w:pPr>
            <w:r/>
            <w:bookmarkStart w:id="291" w:name="OLE_LINK55"/>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（包含使用同一MAC地址的计算机制作电子投标文件的情形）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（包含使用同一MAC地址的计算机提交或者解密电子投标文件的情形）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highlight w:val="none"/>
              </w:rPr>
              <w:t xml:space="preserve">；</w:t>
            </w:r>
            <w:bookmarkEnd w:id="291"/>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17</w:t>
            </w:r>
            <w:r/>
          </w:p>
        </w:tc>
        <w:tc>
          <w:tcPr>
            <w:tcW w:w="1613" w:type="dxa"/>
            <w:vAlign w:val="center"/>
            <w:textDirection w:val="lrTb"/>
            <w:noWrap w:val="false"/>
          </w:tcPr>
          <w:p>
            <w:pPr>
              <w:jc w:val="left"/>
              <w:widowControl/>
              <w:rPr>
                <w:color w:val="auto"/>
                <w:sz w:val="24"/>
                <w:highlight w:val="none"/>
              </w:rPr>
            </w:pPr>
            <w:r/>
            <w:bookmarkStart w:id="292" w:name="OLE_LINK58"/>
            <w:r>
              <w:rPr>
                <w:color w:val="auto"/>
                <w:sz w:val="24"/>
                <w:highlight w:val="none"/>
              </w:rPr>
              <w:t xml:space="preserve">附加条件</w:t>
            </w:r>
            <w:bookmarkEnd w:id="292"/>
            <w:r/>
            <w:r/>
          </w:p>
        </w:tc>
        <w:tc>
          <w:tcPr>
            <w:tcW w:w="4097" w:type="dxa"/>
            <w:vAlign w:val="center"/>
            <w:textDirection w:val="lrTb"/>
            <w:noWrap w:val="false"/>
          </w:tcPr>
          <w:p>
            <w:pPr>
              <w:jc w:val="left"/>
              <w:widowControl/>
              <w:rPr>
                <w:color w:val="auto"/>
                <w:sz w:val="24"/>
                <w:highlight w:val="none"/>
              </w:rPr>
            </w:pPr>
            <w:r/>
            <w:bookmarkStart w:id="293" w:name="OLE_LINK57"/>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bookmarkEnd w:id="293"/>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bookmarkStart w:id="294" w:name="OLE_LINK60"/>
            <w:r>
              <w:rPr>
                <w:color w:val="auto"/>
                <w:sz w:val="24"/>
                <w:highlight w:val="none"/>
              </w:rPr>
              <w:t xml:space="preserve">其他无效情形</w:t>
            </w:r>
            <w:bookmarkEnd w:id="294"/>
            <w:r/>
            <w:r/>
          </w:p>
        </w:tc>
        <w:tc>
          <w:tcPr>
            <w:tcW w:w="4097" w:type="dxa"/>
            <w:vAlign w:val="center"/>
            <w:textDirection w:val="lrTb"/>
            <w:noWrap w:val="false"/>
          </w:tcPr>
          <w:p>
            <w:pPr>
              <w:jc w:val="left"/>
              <w:widowControl/>
              <w:rPr>
                <w:color w:val="auto"/>
                <w:sz w:val="24"/>
                <w:highlight w:val="none"/>
              </w:rPr>
            </w:pPr>
            <w:r/>
            <w:bookmarkStart w:id="295" w:name="OLE_LINK59"/>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不符合法律、法规和招标文件规定的其他无效情形。</w:t>
            </w:r>
            <w:bookmarkEnd w:id="295"/>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bl>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二、</w:t>
      </w:r>
      <w:r>
        <w:rPr>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评标过程中，评标委员会将</w:t>
      </w:r>
      <w:r>
        <w:rPr>
          <w:rFonts w:hint="eastAsia"/>
          <w:color w:val="auto"/>
          <w:sz w:val="24"/>
          <w:highlight w:val="none"/>
        </w:rPr>
        <w:t xml:space="preserve">通过苏采云系统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（三）</w:t>
      </w:r>
      <w:r>
        <w:rPr>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（四）</w:t>
      </w:r>
      <w:r>
        <w:rPr>
          <w:color w:val="auto"/>
          <w:sz w:val="24"/>
          <w:highlight w:val="none"/>
        </w:rPr>
        <w:t xml:space="preserve">投标文件报价出现前后不一致的，按照</w:t>
      </w:r>
      <w:r>
        <w:rPr>
          <w:rFonts w:hint="eastAsia"/>
          <w:color w:val="auto"/>
          <w:sz w:val="24"/>
          <w:highlight w:val="none"/>
        </w:rPr>
        <w:t xml:space="preserve">第二章2</w:t>
      </w:r>
      <w:r>
        <w:rPr>
          <w:color w:val="auto"/>
          <w:sz w:val="24"/>
          <w:highlight w:val="none"/>
        </w:rPr>
        <w:t xml:space="preserve">6.4</w:t>
      </w:r>
      <w:r>
        <w:rPr>
          <w:rFonts w:hint="eastAsia"/>
          <w:color w:val="auto"/>
          <w:sz w:val="24"/>
          <w:highlight w:val="none"/>
        </w:rPr>
        <w:t xml:space="preserve">之</w:t>
      </w:r>
      <w:r>
        <w:rPr>
          <w:color w:val="auto"/>
          <w:sz w:val="24"/>
          <w:highlight w:val="none"/>
        </w:rPr>
        <w:t xml:space="preserve">规定</w:t>
      </w:r>
      <w:r>
        <w:rPr>
          <w:rFonts w:hint="eastAsia"/>
          <w:color w:val="auto"/>
          <w:sz w:val="24"/>
          <w:highlight w:val="none"/>
        </w:rPr>
        <w:t xml:space="preserve">处理，</w:t>
      </w:r>
      <w:r>
        <w:rPr>
          <w:color w:val="auto"/>
          <w:sz w:val="24"/>
          <w:highlight w:val="none"/>
        </w:rPr>
        <w:t xml:space="preserve">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（五）</w:t>
      </w:r>
      <w:r>
        <w:rPr>
          <w:color w:val="auto"/>
          <w:sz w:val="24"/>
          <w:highlight w:val="none"/>
        </w:rPr>
        <w:t xml:space="preserve">落实政府采购政策的价格调整：</w:t>
      </w:r>
      <w:bookmarkStart w:id="296" w:name="_Hlk149904856"/>
      <w:r>
        <w:rPr>
          <w:rFonts w:hint="eastAsia"/>
          <w:color w:val="auto"/>
          <w:sz w:val="24"/>
          <w:highlight w:val="none"/>
        </w:rPr>
        <w:t xml:space="preserve">详见第三节评标办法中的</w:t>
      </w:r>
      <w:r>
        <w:rPr>
          <w:rFonts w:hint="eastAsia" w:ascii="宋体" w:hAnsi="宋体"/>
          <w:b/>
          <w:color w:val="auto"/>
          <w:sz w:val="24"/>
          <w:highlight w:val="none"/>
        </w:rPr>
        <w:t xml:space="preserve">政府采购政策功能落实。</w:t>
      </w:r>
      <w:bookmarkEnd w:id="296"/>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三、</w:t>
      </w:r>
      <w:r>
        <w:rPr>
          <w:b/>
          <w:color w:val="auto"/>
          <w:sz w:val="30"/>
          <w:szCs w:val="30"/>
          <w:highlight w:val="none"/>
        </w:rPr>
        <w:t xml:space="preserve">投标文件的比较和评价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评标方法和评标标准</w:t>
      </w:r>
      <w:r/>
    </w:p>
    <w:p>
      <w:pPr>
        <w:ind w:firstLine="480"/>
        <w:jc w:val="left"/>
        <w:spacing w:line="360" w:lineRule="auto"/>
        <w:widowControl/>
        <w:rPr>
          <w:color w:val="auto"/>
          <w:sz w:val="24"/>
          <w:highlight w:val="none"/>
        </w:rPr>
      </w:pPr>
      <w:r>
        <w:rPr>
          <w:color w:val="auto"/>
          <w:sz w:val="24"/>
          <w:highlight w:val="none"/>
        </w:rPr>
        <w:t xml:space="preserve">1</w:t>
      </w:r>
      <w:r>
        <w:rPr>
          <w:rFonts w:hint="eastAsia"/>
          <w:color w:val="auto"/>
          <w:sz w:val="24"/>
          <w:highlight w:val="none"/>
        </w:rPr>
        <w:t xml:space="preserve">、</w:t>
      </w:r>
      <w:r>
        <w:rPr>
          <w:color w:val="auto"/>
          <w:sz w:val="24"/>
          <w:highlight w:val="none"/>
        </w:rPr>
        <w:t xml:space="preserve">本项目采用的评标方法详见《</w:t>
      </w:r>
      <w:r>
        <w:rPr>
          <w:rFonts w:hint="eastAsia"/>
          <w:color w:val="auto"/>
          <w:sz w:val="24"/>
          <w:highlight w:val="none"/>
        </w:rPr>
        <w:t xml:space="preserve">第三节 评标方法</w:t>
      </w:r>
      <w:r>
        <w:rPr>
          <w:color w:val="auto"/>
          <w:sz w:val="24"/>
          <w:highlight w:val="none"/>
        </w:rPr>
        <w:t xml:space="preserve">》</w:t>
      </w:r>
      <w:r>
        <w:rPr>
          <w:rFonts w:hint="eastAsia"/>
          <w:color w:val="auto"/>
          <w:sz w:val="24"/>
          <w:highlight w:val="none"/>
        </w:rPr>
        <w:t xml:space="preserve">，</w:t>
      </w:r>
      <w:r>
        <w:rPr>
          <w:color w:val="auto"/>
          <w:sz w:val="24"/>
          <w:highlight w:val="none"/>
        </w:rPr>
        <w:t xml:space="preserve">本项目采用的评标标准详见《</w:t>
      </w:r>
      <w:r>
        <w:rPr>
          <w:rFonts w:hint="eastAsia"/>
          <w:color w:val="auto"/>
          <w:sz w:val="24"/>
          <w:highlight w:val="none"/>
        </w:rPr>
        <w:t xml:space="preserve">第四节 评标标准</w:t>
      </w:r>
      <w:r>
        <w:rPr>
          <w:color w:val="auto"/>
          <w:sz w:val="24"/>
          <w:highlight w:val="none"/>
        </w:rPr>
        <w:t xml:space="preserve">》</w:t>
      </w:r>
      <w:r>
        <w:rPr>
          <w:rFonts w:hint="eastAsia"/>
          <w:color w:val="auto"/>
          <w:sz w:val="24"/>
          <w:highlight w:val="none"/>
        </w:rPr>
        <w:t xml:space="preserve">。</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四、</w:t>
      </w:r>
      <w:r>
        <w:rPr>
          <w:b/>
          <w:color w:val="auto"/>
          <w:sz w:val="30"/>
          <w:szCs w:val="30"/>
          <w:highlight w:val="none"/>
        </w:rPr>
        <w:t xml:space="preserve">确定</w:t>
      </w:r>
      <w:bookmarkStart w:id="297" w:name="_Toc127151546"/>
      <w:r/>
      <w:bookmarkStart w:id="298" w:name="_Toc195842911"/>
      <w:r/>
      <w:bookmarkStart w:id="299" w:name="_Toc142311048"/>
      <w:r/>
      <w:bookmarkStart w:id="300" w:name="_Toc151193934"/>
      <w:r/>
      <w:bookmarkStart w:id="301" w:name="_Toc151193860"/>
      <w:r/>
      <w:bookmarkStart w:id="302" w:name="_Ref467307010"/>
      <w:r/>
      <w:bookmarkStart w:id="303" w:name="_Toc265228384"/>
      <w:r/>
      <w:bookmarkStart w:id="304" w:name="_Toc151193716"/>
      <w:r/>
      <w:bookmarkStart w:id="305" w:name="_Toc151190173"/>
      <w:r/>
      <w:bookmarkStart w:id="306" w:name="_Toc164229387"/>
      <w:r/>
      <w:bookmarkStart w:id="307" w:name="_Toc226965736"/>
      <w:r/>
      <w:bookmarkStart w:id="308" w:name="_Toc164608815"/>
      <w:r/>
      <w:bookmarkStart w:id="309" w:name="_Toc305158888"/>
      <w:r/>
      <w:bookmarkStart w:id="310" w:name="_Toc150774646"/>
      <w:r/>
      <w:bookmarkStart w:id="311" w:name="_Toc127151747"/>
      <w:r/>
      <w:bookmarkStart w:id="312" w:name="_Toc164351640"/>
      <w:r/>
      <w:bookmarkStart w:id="313" w:name="_Toc150774751"/>
      <w:r/>
      <w:bookmarkStart w:id="314" w:name="_Toc226309790"/>
      <w:r/>
      <w:bookmarkStart w:id="315" w:name="_Toc150509297"/>
      <w:r/>
      <w:bookmarkStart w:id="316" w:name="_Toc127161460"/>
      <w:r/>
      <w:bookmarkStart w:id="317" w:name="_Toc264969236"/>
      <w:r/>
      <w:bookmarkStart w:id="318" w:name="_Toc151193788"/>
      <w:r/>
      <w:bookmarkStart w:id="319" w:name="_Toc226337242"/>
      <w:r/>
      <w:bookmarkStart w:id="320" w:name="_Toc150480784"/>
      <w:r/>
      <w:bookmarkStart w:id="321" w:name="_Toc305158814"/>
      <w:r/>
      <w:bookmarkStart w:id="322" w:name="_Toc149720839"/>
      <w:r/>
      <w:bookmarkStart w:id="323" w:name="_Toc151193644"/>
      <w:r/>
      <w:bookmarkStart w:id="324" w:name="_Toc520356170"/>
      <w:r/>
      <w:bookmarkStart w:id="325" w:name="_Toc226965819"/>
      <w:r/>
      <w:bookmarkStart w:id="326" w:name="_Toc164608660"/>
      <w:r/>
      <w:bookmarkStart w:id="327" w:name="_Toc164229241"/>
      <w:r>
        <w:rPr>
          <w:b/>
          <w:color w:val="auto"/>
          <w:sz w:val="30"/>
          <w:szCs w:val="30"/>
          <w:highlight w:val="none"/>
        </w:rPr>
        <w:t xml:space="preserve">中标候选人名单</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投标文件</w:t>
      </w:r>
      <w:r>
        <w:rPr>
          <w:color w:val="auto"/>
          <w:sz w:val="24"/>
          <w:highlight w:val="none"/>
        </w:rPr>
        <w:t xml:space="preserve">被认定为无效的情形进行重点复核。</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各标段或</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五、</w:t>
      </w:r>
      <w:r>
        <w:rPr>
          <w:b/>
          <w:color w:val="auto"/>
          <w:sz w:val="30"/>
          <w:szCs w:val="30"/>
          <w:highlight w:val="none"/>
        </w:rPr>
        <w:t xml:space="preserve">报告违法行为</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评标委员会在评标过程中发现投标人有行贿、提供虚假材料或者串通等违法行为时，有向采购人、采购代理机构或者有关部门报告的职责。</w:t>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ind w:firstLine="2891"/>
        <w:jc w:val="left"/>
        <w:spacing w:line="360" w:lineRule="auto"/>
        <w:widowControl/>
        <w:rPr>
          <w:rFonts w:ascii="宋体" w:hAnsi="宋体"/>
          <w:b/>
          <w:bCs/>
          <w:color w:val="auto"/>
          <w:sz w:val="32"/>
          <w:szCs w:val="32"/>
          <w:highlight w:val="none"/>
        </w:rPr>
      </w:pPr>
      <w:r>
        <w:rPr>
          <w:rFonts w:hint="eastAsia" w:ascii="宋体" w:hAnsi="宋体"/>
          <w:b/>
          <w:bCs/>
          <w:color w:val="auto"/>
          <w:sz w:val="32"/>
          <w:szCs w:val="32"/>
          <w:highlight w:val="none"/>
        </w:rPr>
        <w:t xml:space="preserve">第三节 评标方法</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三、每部分的得分保留小数点后两位，合计得分保留小数点后两位</w:t>
      </w:r>
      <w:r>
        <w:rPr>
          <w:color w:val="auto"/>
          <w:sz w:val="24"/>
          <w:highlight w:val="none"/>
        </w:rPr>
        <w:t xml:space="preserve">，第三位四舍五入</w:t>
      </w:r>
      <w:r>
        <w:rPr>
          <w:rFonts w:hint="eastAsia"/>
          <w:color w:val="auto"/>
          <w:sz w:val="24"/>
          <w:highlight w:val="none"/>
        </w:rPr>
        <w:t xml:space="preserve">。</w:t>
      </w:r>
      <w:r/>
    </w:p>
    <w:p>
      <w:pPr>
        <w:ind w:firstLine="441"/>
        <w:jc w:val="left"/>
        <w:spacing w:line="360" w:lineRule="auto"/>
        <w:rPr>
          <w:rFonts w:ascii="宋体" w:hAnsi="宋体"/>
          <w:b/>
          <w:color w:val="auto"/>
          <w:sz w:val="24"/>
          <w:highlight w:val="none"/>
        </w:rPr>
      </w:pPr>
      <w:r/>
      <w:bookmarkStart w:id="328" w:name="_Hlk149904248"/>
      <w:r>
        <w:rPr>
          <w:rFonts w:hint="eastAsia" w:ascii="宋体" w:hAnsi="宋体"/>
          <w:b/>
          <w:color w:val="auto"/>
          <w:sz w:val="24"/>
          <w:highlight w:val="none"/>
        </w:rPr>
        <w:t xml:space="preserve">四、政府采购政策功能落实</w:t>
      </w:r>
      <w:r/>
    </w:p>
    <w:p>
      <w:pPr>
        <w:ind w:firstLine="480"/>
        <w:jc w:val="left"/>
        <w:spacing w:line="360" w:lineRule="auto"/>
        <w:rPr>
          <w:rFonts w:ascii="宋体" w:hAnsi="宋体"/>
          <w:color w:val="auto"/>
          <w:sz w:val="24"/>
          <w:highlight w:val="none"/>
        </w:rPr>
      </w:pPr>
      <w:r/>
      <w:bookmarkStart w:id="329" w:name="_Hlk152922042"/>
      <w:r>
        <w:rPr>
          <w:rFonts w:hint="eastAsia" w:ascii="宋体" w:hAnsi="宋体"/>
          <w:color w:val="auto"/>
          <w:sz w:val="24"/>
          <w:highlight w:val="none"/>
        </w:rPr>
        <w:t xml:space="preserve">1、小微型企业价格扣除</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（1）供应商需按照招标文件的要求提供相应的《中小企业声明函》。</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）企业标准请参照《关于印发中小企业划型标准规定的通知》（工信部联企业[2011]300号）文件规定自行填写。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2、残疾人福利单位价格扣除</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（1）残疾人福利性单位视同小型、微型企业。</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（2）残疾人福利单位需按照招标文件的要求提供《残疾人福利性单位声明函》。</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（3）残疾人福利单位标准请参照《关于促进残疾人就业政府采购政策的通知》（财库〔2017〕141号）。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3、监狱和戒毒企业价格扣除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（1）监狱和戒毒企业（简称监狱企业）视同小型、微型企业。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（3）监狱企业标准请参照《关于政府采购支持监狱企业发展有关问题的通知》（</w:t>
      </w:r>
      <w:r>
        <w:rPr>
          <w:rFonts w:ascii="宋体" w:hAnsi="宋体"/>
          <w:color w:val="auto"/>
          <w:sz w:val="24"/>
          <w:highlight w:val="none"/>
        </w:rPr>
        <w:t xml:space="preserve">财库[2014]68号</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4、残疾人福利单位、监狱企业属于小型、微型企业的，不重复享受政策。</w:t>
      </w:r>
      <w:r/>
    </w:p>
    <w:p>
      <w:pPr>
        <w:ind w:firstLine="480"/>
        <w:jc w:val="left"/>
        <w:spacing w:line="360" w:lineRule="auto"/>
        <w:rPr>
          <w:rFonts w:ascii="华文新魏" w:hAnsi="宋体" w:eastAsia="华文新魏"/>
          <w:color w:val="auto"/>
          <w:sz w:val="36"/>
          <w:szCs w:val="36"/>
          <w:highlight w:val="none"/>
        </w:rPr>
      </w:pPr>
      <w:r>
        <w:rPr>
          <w:rFonts w:hint="eastAsia" w:ascii="宋体" w:hAnsi="宋体"/>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highlight w:val="none"/>
          <w:u w:val="single"/>
          <w:lang w:val="en-US" w:eastAsia="zh-CN"/>
        </w:rPr>
        <w:t xml:space="preserve">3</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的价格扣除，用扣除后的价格参与评审。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6、联合体各方均为小型、微型企业（残疾人福利单位、监狱企业）的，联合体享受</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0%</w:t>
      </w:r>
      <w:r>
        <w:rPr>
          <w:rFonts w:hint="eastAsia" w:ascii="宋体" w:hAnsi="宋体"/>
          <w:color w:val="auto"/>
          <w:sz w:val="24"/>
          <w:highlight w:val="none"/>
        </w:rPr>
        <w:t xml:space="preserve">价格扣除，用扣除后的价格参与评审。</w:t>
      </w:r>
      <w:bookmarkEnd w:id="328"/>
      <w:r/>
      <w:bookmarkEnd w:id="329"/>
      <w:r/>
      <w:r/>
    </w:p>
    <w:p>
      <w:pPr>
        <w:pStyle w:val="832"/>
        <w:numPr>
          <w:ilvl w:val="0"/>
          <w:numId w:val="9"/>
        </w:numPr>
        <w:jc w:val="center"/>
        <w:rPr>
          <w:rFonts w:ascii="宋体" w:hAnsi="宋体" w:cs="Times New Roman"/>
          <w:b/>
          <w:bCs/>
          <w:color w:val="auto"/>
          <w:sz w:val="32"/>
          <w:szCs w:val="32"/>
          <w:highlight w:val="none"/>
        </w:rPr>
      </w:pPr>
      <w:r>
        <w:rPr>
          <w:rFonts w:hint="eastAsia" w:ascii="宋体" w:hAnsi="宋体" w:cs="Times New Roman"/>
          <w:b/>
          <w:bCs/>
          <w:color w:val="auto"/>
          <w:sz w:val="32"/>
          <w:szCs w:val="32"/>
          <w:highlight w:val="none"/>
        </w:rPr>
        <w:t xml:space="preserve">评标标准</w:t>
      </w:r>
      <w:r/>
    </w:p>
    <w:tbl>
      <w:tblPr>
        <w:tblStyle w:val="84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75"/>
        <w:gridCol w:w="660"/>
        <w:gridCol w:w="4118"/>
        <w:gridCol w:w="2202"/>
      </w:tblGrid>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1304"/>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2785"/>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keepLines w:val="0"/>
              <w:keepNext w:val="0"/>
              <w:pageBreakBefore w:val="0"/>
              <w:spacing w:line="240" w:lineRule="auto"/>
              <w:widowControl w:val="off"/>
              <w:rPr>
                <w:rFonts w:hint="eastAsia" w:ascii="宋体" w:hAnsi="宋体"/>
                <w:color w:val="auto"/>
                <w:szCs w:val="21"/>
                <w:highlight w:val="none"/>
              </w:rPr>
            </w:pPr>
            <w:r/>
            <w:bookmarkStart w:id="330" w:name="OLE_LINK11"/>
            <w:r/>
            <w:bookmarkStart w:id="331" w:name="OLE_LINK30"/>
            <w:r>
              <w:rPr>
                <w:rFonts w:hint="eastAsia" w:ascii="宋体" w:hAnsi="宋体"/>
                <w:color w:val="auto"/>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pStyle w:val="845"/>
              <w:keepLines w:val="0"/>
              <w:keepNext w:val="0"/>
              <w:pageBreakBefore w:val="0"/>
              <w:spacing w:line="240" w:lineRule="auto"/>
              <w:widowControl w:val="off"/>
              <w:rPr>
                <w:rFonts w:hint="default" w:ascii="宋体" w:hAnsi="宋体" w:eastAsia="宋体" w:cs="宋体"/>
                <w:color w:val="auto"/>
                <w:szCs w:val="21"/>
                <w:highlight w:val="none"/>
                <w:lang w:val="en-US" w:eastAsia="zh-CN"/>
              </w:rPr>
            </w:pPr>
            <w:r>
              <w:rPr>
                <w:rFonts w:hint="eastAsia" w:ascii="宋体" w:hAnsi="宋体"/>
                <w:color w:val="auto"/>
                <w:szCs w:val="21"/>
                <w:highlight w:val="none"/>
              </w:rPr>
              <w:t xml:space="preserve">投标报价得分=（评标基准价/投标报价）*</w:t>
            </w:r>
            <w:bookmarkEnd w:id="330"/>
            <w:r/>
            <w:bookmarkEnd w:id="331"/>
            <w:r>
              <w:rPr>
                <w:rFonts w:hint="eastAsia" w:ascii="宋体" w:hAnsi="宋体"/>
                <w:color w:val="auto"/>
                <w:szCs w:val="21"/>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hint="eastAsia" w:ascii="宋体" w:hAnsi="宋体" w:cs="宋体"/>
                <w:color w:val="auto"/>
                <w:szCs w:val="21"/>
                <w:highlight w:val="none"/>
              </w:rPr>
            </w:pPr>
            <w:r>
              <w:rPr>
                <w:rFonts w:hint="eastAsia" w:ascii="宋体" w:hAnsi="宋体"/>
                <w:color w:val="auto"/>
                <w:szCs w:val="21"/>
                <w:highlight w:val="none"/>
              </w:rPr>
              <w:t xml:space="preserve">此处投标报价指经过报价修正，及因落实政府采购政策进行价格调整后的报价，详见第四章《评标程序、评标方法和评标标准》</w:t>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主观分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55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rPr>
                <w:rFonts w:hint="default" w:ascii="宋体" w:hAnsi="宋体" w:eastAsia="宋体" w:cs="宋体"/>
                <w:color w:val="auto"/>
                <w:highlight w:val="none"/>
                <w:lang w:val="en-US" w:eastAsia="zh-CN"/>
              </w:rPr>
            </w:pPr>
            <w:r/>
            <w:bookmarkStart w:id="332" w:name="_Hlk176871712"/>
            <w:r>
              <w:rPr>
                <w:rFonts w:hint="eastAsia" w:ascii="宋体" w:hAnsi="宋体" w:cs="宋体"/>
                <w:color w:val="auto"/>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策划设计方案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投标人针对本项目特点提供策划设计方案：方案整体的创意风格、主题的鲜明突出、功能的完整、项目的理解等进行综合评审。</w:t>
            </w:r>
            <w:r/>
          </w:p>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1.整体布局科学合理、设计理念先进、空间环境视觉效果设计强烈得1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2.整体布局较合理、设计理念较好、空间环境视觉效果较好得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p>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3.整体布局合理性一般、设计理念一般、空间环境视觉效果一般得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4.整体布局简单、设计理念陈旧、空间环境视觉效果不甚合理得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spacing w:line="40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5.未提供不得分。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点位分布图</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对投标人</w:t>
            </w:r>
            <w:r>
              <w:rPr>
                <w:rFonts w:hint="eastAsia" w:ascii="宋体" w:hAnsi="宋体" w:cs="宋体"/>
                <w:color w:val="auto"/>
                <w:sz w:val="21"/>
                <w:szCs w:val="21"/>
                <w:highlight w:val="none"/>
                <w:lang w:val="en-US" w:eastAsia="zh-CN"/>
              </w:rPr>
              <w:t xml:space="preserve">提供的</w:t>
            </w:r>
            <w:r>
              <w:rPr>
                <w:rFonts w:hint="eastAsia" w:ascii="宋体" w:hAnsi="宋体" w:eastAsia="宋体" w:cs="宋体"/>
                <w:color w:val="auto"/>
                <w:sz w:val="21"/>
                <w:szCs w:val="21"/>
                <w:highlight w:val="none"/>
                <w:lang w:val="en-US" w:eastAsia="zh-CN"/>
              </w:rPr>
              <w:t xml:space="preserve">本项目实际需求制定的点位分布图，合理划分功能区域，各点位分布的位置、间距、视觉角度符合现场环境等进行综合评审：</w:t>
            </w:r>
            <w:r/>
          </w:p>
          <w:p>
            <w:pPr>
              <w:jc w:val="left"/>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完全满足以上要求，体现完整的得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分；</w:t>
            </w:r>
            <w:r/>
          </w:p>
          <w:p>
            <w:pPr>
              <w:jc w:val="left"/>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能够较好满足以上要求，体现较完整的得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p>
          <w:p>
            <w:pPr>
              <w:jc w:val="left"/>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对以上要求体现一般的得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jc w:val="left"/>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对以上要求体现</w:t>
            </w:r>
            <w:r>
              <w:rPr>
                <w:rFonts w:hint="eastAsia" w:ascii="宋体" w:hAnsi="宋体" w:cs="宋体"/>
                <w:color w:val="auto"/>
                <w:sz w:val="21"/>
                <w:szCs w:val="21"/>
                <w:highlight w:val="none"/>
                <w:lang w:val="en-US" w:eastAsia="zh-CN"/>
              </w:rPr>
              <w:t xml:space="preserve">较差</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jc w:val="left"/>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未提供的不得分。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设计效果图</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提供的设计效果图是否符合设计要求，与建设场景的融合度，合理划分功能区域，各区域设计的完整度、表现力，形式、色调、内容相统一</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进行综合评审：</w:t>
            </w:r>
            <w:r/>
          </w:p>
          <w:p>
            <w:pPr>
              <w:jc w:val="left"/>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提供的效果图非常详细、对色彩的运用搭配非常合理、布局美观，前后统一的，得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分；</w:t>
            </w:r>
            <w:r/>
          </w:p>
          <w:p>
            <w:pPr>
              <w:jc w:val="left"/>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提供的效果图比较详细、对色彩的运用搭配比较合理、布局美观，前后统一的，得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p>
          <w:p>
            <w:pPr>
              <w:jc w:val="left"/>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提供的效果图</w:t>
            </w:r>
            <w:r>
              <w:rPr>
                <w:rFonts w:hint="eastAsia" w:ascii="宋体" w:hAnsi="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lang w:val="en-US" w:eastAsia="zh-CN"/>
              </w:rPr>
              <w:t xml:space="preserve">、对色彩的运用搭配、布局</w:t>
            </w:r>
            <w:r>
              <w:rPr>
                <w:rFonts w:hint="eastAsia" w:ascii="宋体" w:hAnsi="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lang w:val="en-US" w:eastAsia="zh-CN"/>
              </w:rPr>
              <w:t xml:space="preserve">，前后统一的，得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jc w:val="left"/>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提供的效果图不太详细、对色彩的运用搭配不太合理、布局不太美观，前后不统一的，得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jc w:val="left"/>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未提供的不得分。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生产工艺说明</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对投标人提供的生产工艺说明评判是否符合设计要求</w:t>
            </w:r>
            <w:r>
              <w:rPr>
                <w:rFonts w:hint="eastAsia" w:ascii="宋体" w:hAnsi="宋体" w:eastAsia="宋体" w:cs="宋体"/>
                <w:color w:val="auto"/>
                <w:sz w:val="21"/>
                <w:szCs w:val="21"/>
                <w:highlight w:val="none"/>
                <w:lang w:val="en-US" w:eastAsia="zh-CN"/>
              </w:rPr>
              <w:t xml:space="preserve">进行综合评审：</w:t>
            </w:r>
            <w:r/>
          </w:p>
          <w:p>
            <w:pPr>
              <w:jc w:val="left"/>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1.生产工艺图完整详尽、规范性高（材质规格、颜色、字体大小、安装高度等规范性要求）、外观与环境协调性高的得5分；</w:t>
            </w:r>
            <w:r/>
          </w:p>
          <w:p>
            <w:pPr>
              <w:jc w:val="left"/>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2.生产工艺图较完整、规范性较高、外观与环境协调性较高得3分；</w:t>
            </w:r>
            <w:r/>
          </w:p>
          <w:p>
            <w:pPr>
              <w:jc w:val="left"/>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3.生产工艺图基本完整、基本规范、外观与环境协调性基本一致的得1分；</w:t>
            </w:r>
            <w:r/>
          </w:p>
          <w:p>
            <w:pPr>
              <w:jc w:val="left"/>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4.未提供的不得分。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布置方案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对投标人提供的项目布置方案，包括布置措施、实施进度计划、项目质量保障、文明施工及安全保障措施、环保措施、宣传载体的保护措施，防破坏防盗）等方面进行</w:t>
            </w:r>
            <w:r>
              <w:rPr>
                <w:rFonts w:hint="eastAsia" w:ascii="宋体" w:hAnsi="宋体" w:eastAsia="宋体" w:cs="宋体"/>
                <w:color w:val="auto"/>
                <w:sz w:val="21"/>
                <w:szCs w:val="21"/>
                <w:highlight w:val="none"/>
                <w:lang w:val="en-US" w:eastAsia="zh-CN"/>
              </w:rPr>
              <w:t xml:space="preserve">综合评审：</w:t>
            </w:r>
            <w:r/>
          </w:p>
          <w:p>
            <w:pPr>
              <w:jc w:val="left"/>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1.项目布置方案计划详细完整、可行性高，施工安装措施针对性强得5分；</w:t>
            </w:r>
            <w:r/>
          </w:p>
          <w:p>
            <w:pPr>
              <w:jc w:val="left"/>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2.项目布置方案计划较完整、施工安装措施一般得3分；</w:t>
            </w:r>
            <w:r/>
          </w:p>
          <w:p>
            <w:pPr>
              <w:jc w:val="left"/>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3.布置方案可基本满足采购需求得1分；</w:t>
            </w:r>
            <w:r/>
          </w:p>
          <w:p>
            <w:pPr>
              <w:jc w:val="left"/>
              <w:spacing w:line="400" w:lineRule="exact"/>
              <w:rPr>
                <w:rFonts w:hint="eastAsia" w:ascii="宋体" w:hAnsi="宋体" w:eastAsia="宋体" w:cs="宋体"/>
                <w:color w:val="auto"/>
                <w:highlight w:val="none"/>
              </w:rPr>
            </w:pPr>
            <w:r>
              <w:rPr>
                <w:rFonts w:hint="eastAsia" w:ascii="宋体" w:hAnsi="宋体" w:cs="宋体"/>
                <w:color w:val="auto"/>
                <w:sz w:val="21"/>
                <w:szCs w:val="21"/>
                <w:highlight w:val="none"/>
                <w:lang w:val="en-US" w:eastAsia="zh-CN"/>
              </w:rPr>
              <w:t xml:space="preserve">4.未提供不得分。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应急赶工方案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投标人针对采购需求提供</w:t>
            </w:r>
            <w:r>
              <w:rPr>
                <w:rFonts w:hint="eastAsia" w:ascii="宋体" w:hAnsi="宋体" w:eastAsia="宋体" w:cs="宋体"/>
                <w:color w:val="auto"/>
                <w:highlight w:val="none"/>
                <w:lang w:val="en-US" w:eastAsia="zh-CN"/>
              </w:rPr>
              <w:t xml:space="preserve">应急赶工方案，</w:t>
            </w:r>
            <w:r>
              <w:rPr>
                <w:rFonts w:hint="eastAsia" w:ascii="宋体" w:hAnsi="宋体" w:eastAsia="宋体" w:cs="宋体"/>
                <w:color w:val="auto"/>
                <w:highlight w:val="none"/>
              </w:rPr>
              <w:t xml:space="preserve">包含如何确保加急任务顺利完成，如何应对突发应急事件等</w:t>
            </w:r>
            <w:r>
              <w:rPr>
                <w:rFonts w:hint="eastAsia" w:ascii="宋体" w:hAnsi="宋体" w:cs="宋体"/>
                <w:color w:val="auto"/>
                <w:highlight w:val="none"/>
                <w:lang w:eastAsia="zh-CN"/>
              </w:rPr>
              <w:t xml:space="preserve">进行</w:t>
            </w:r>
            <w:r>
              <w:rPr>
                <w:rFonts w:hint="eastAsia" w:ascii="宋体" w:hAnsi="宋体" w:eastAsia="宋体" w:cs="宋体"/>
                <w:color w:val="auto"/>
                <w:sz w:val="21"/>
                <w:szCs w:val="21"/>
                <w:highlight w:val="none"/>
                <w:lang w:val="en-US" w:eastAsia="zh-CN"/>
              </w:rPr>
              <w:t xml:space="preserve">综合评审：</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方案清晰、合理、详细、全面、针对性强、可行性强</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方案清晰、合理、详细、全面</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方案基本满足招标文件要求</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cs="宋体"/>
                <w:color w:val="auto"/>
                <w:sz w:val="21"/>
                <w:szCs w:val="21"/>
                <w:highlight w:val="none"/>
                <w:lang w:val="en-US" w:eastAsia="zh-CN"/>
              </w:rPr>
              <w:t xml:space="preserve">4.未提供不得分。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202"/>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售后服务方案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投标人针对采购需求提供</w:t>
            </w:r>
            <w:r>
              <w:rPr>
                <w:rFonts w:hint="eastAsia" w:ascii="宋体" w:hAnsi="宋体" w:eastAsia="宋体" w:cs="宋体"/>
                <w:color w:val="auto"/>
                <w:highlight w:val="none"/>
                <w:lang w:val="en-US" w:eastAsia="zh-CN"/>
              </w:rPr>
              <w:t xml:space="preserve">售后服务</w:t>
            </w:r>
            <w:r>
              <w:rPr>
                <w:rFonts w:hint="eastAsia" w:ascii="宋体" w:hAnsi="宋体" w:eastAsia="宋体" w:cs="宋体"/>
                <w:color w:val="auto"/>
                <w:highlight w:val="none"/>
              </w:rPr>
              <w:t xml:space="preserve">方案，包括售后服务人员分工，对接方式，响应时间，解决时间，服务时间，服务方式等</w:t>
            </w:r>
            <w:r>
              <w:rPr>
                <w:rFonts w:hint="eastAsia" w:ascii="宋体" w:hAnsi="宋体" w:cs="宋体"/>
                <w:color w:val="auto"/>
                <w:highlight w:val="none"/>
                <w:lang w:eastAsia="zh-CN"/>
              </w:rPr>
              <w:t xml:space="preserve">进行</w:t>
            </w:r>
            <w:r>
              <w:rPr>
                <w:rFonts w:hint="eastAsia" w:ascii="宋体" w:hAnsi="宋体" w:eastAsia="宋体" w:cs="宋体"/>
                <w:color w:val="auto"/>
                <w:highlight w:val="none"/>
              </w:rPr>
              <w:t xml:space="preserve">综合评审：</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方案清晰、合理、详细、全面、针对性强、可行性强</w:t>
            </w:r>
            <w:r>
              <w:rPr>
                <w:rFonts w:hint="eastAsia" w:ascii="宋体" w:hAnsi="宋体" w:cs="宋体"/>
                <w:color w:val="auto"/>
                <w:highlight w:val="none"/>
                <w:lang w:eastAsia="zh-CN"/>
              </w:rPr>
              <w:t xml:space="preserve">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方案</w:t>
            </w:r>
            <w:r>
              <w:rPr>
                <w:rFonts w:hint="eastAsia" w:ascii="宋体" w:hAnsi="宋体" w:cs="宋体"/>
                <w:color w:val="auto"/>
                <w:highlight w:val="none"/>
                <w:lang w:eastAsia="zh-CN"/>
              </w:rPr>
              <w:t xml:space="preserve">较</w:t>
            </w:r>
            <w:r>
              <w:rPr>
                <w:rFonts w:hint="eastAsia" w:ascii="宋体" w:hAnsi="宋体" w:eastAsia="宋体" w:cs="宋体"/>
                <w:color w:val="auto"/>
                <w:highlight w:val="none"/>
              </w:rPr>
              <w:t xml:space="preserve">清晰、合理、详细、全面</w:t>
            </w:r>
            <w:r>
              <w:rPr>
                <w:rFonts w:hint="eastAsia" w:ascii="宋体" w:hAnsi="宋体" w:cs="宋体"/>
                <w:color w:val="auto"/>
                <w:highlight w:val="none"/>
                <w:lang w:eastAsia="zh-CN"/>
              </w:rPr>
              <w:t xml:space="preserve">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方案基本满足招标文件要求</w:t>
            </w:r>
            <w:r>
              <w:rPr>
                <w:rFonts w:hint="eastAsia" w:ascii="宋体" w:hAnsi="宋体" w:cs="宋体"/>
                <w:color w:val="auto"/>
                <w:highlight w:val="none"/>
                <w:lang w:eastAsia="zh-CN"/>
              </w:rPr>
              <w:t xml:space="preserve">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cs="宋体"/>
                <w:color w:val="auto"/>
                <w:sz w:val="21"/>
                <w:szCs w:val="21"/>
                <w:highlight w:val="none"/>
                <w:lang w:val="en-US" w:eastAsia="zh-CN"/>
              </w:rPr>
              <w:t xml:space="preserve">4.未提供不得分。</w:t>
            </w:r>
            <w:bookmarkEnd w:id="332"/>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客观分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75"/>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pStyle w:val="842"/>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投标人</w:t>
            </w:r>
            <w:r>
              <w:rPr>
                <w:rFonts w:hint="eastAsia" w:ascii="宋体" w:hAnsi="宋体" w:eastAsia="宋体" w:cs="宋体"/>
                <w:color w:val="auto"/>
                <w:sz w:val="21"/>
                <w:szCs w:val="21"/>
                <w:highlight w:val="none"/>
                <w:lang w:val="en-US" w:eastAsia="zh-CN" w:bidi="ar"/>
              </w:rPr>
              <w:t xml:space="preserve">具有</w:t>
            </w:r>
            <w:r>
              <w:rPr>
                <w:rFonts w:hint="eastAsia" w:ascii="宋体" w:hAnsi="宋体" w:eastAsia="宋体" w:cs="宋体"/>
                <w:color w:val="auto"/>
                <w:sz w:val="21"/>
                <w:szCs w:val="21"/>
                <w:highlight w:val="none"/>
                <w:lang w:bidi="ar"/>
              </w:rPr>
              <w:t xml:space="preserve">自20</w:t>
            </w:r>
            <w:r>
              <w:rPr>
                <w:rFonts w:hint="eastAsia" w:ascii="宋体" w:hAnsi="宋体" w:eastAsia="宋体" w:cs="宋体"/>
                <w:color w:val="auto"/>
                <w:sz w:val="21"/>
                <w:szCs w:val="21"/>
                <w:highlight w:val="none"/>
                <w:lang w:val="en-US" w:eastAsia="zh-CN" w:bidi="ar"/>
              </w:rPr>
              <w:t xml:space="preserve">2</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年</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月1日至本项目招标公告发布之日止（时间以</w:t>
            </w:r>
            <w:r>
              <w:rPr>
                <w:rFonts w:hint="eastAsia" w:ascii="宋体" w:hAnsi="宋体" w:cs="宋体"/>
                <w:color w:val="auto"/>
                <w:sz w:val="21"/>
                <w:szCs w:val="21"/>
                <w:highlight w:val="none"/>
                <w:lang w:val="en-US" w:eastAsia="zh-CN" w:bidi="ar"/>
              </w:rPr>
              <w:t xml:space="preserve">合同签订时间为准</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与本项目</w:t>
            </w:r>
            <w:r>
              <w:rPr>
                <w:rFonts w:hint="eastAsia" w:ascii="宋体" w:hAnsi="宋体" w:cs="宋体"/>
                <w:color w:val="auto"/>
                <w:sz w:val="21"/>
                <w:szCs w:val="21"/>
                <w:highlight w:val="none"/>
                <w:lang w:val="en-US" w:eastAsia="zh-CN" w:bidi="ar"/>
              </w:rPr>
              <w:t xml:space="preserve">类似的文化布置</w:t>
            </w:r>
            <w:r>
              <w:rPr>
                <w:rFonts w:hint="eastAsia" w:ascii="宋体" w:hAnsi="宋体" w:eastAsia="宋体" w:cs="宋体"/>
                <w:color w:val="auto"/>
                <w:sz w:val="21"/>
                <w:szCs w:val="21"/>
                <w:highlight w:val="none"/>
                <w:lang w:val="en-US" w:eastAsia="zh-CN" w:bidi="ar"/>
              </w:rPr>
              <w:t xml:space="preserve">项目案例</w:t>
            </w:r>
            <w:r>
              <w:rPr>
                <w:rFonts w:hint="eastAsia" w:ascii="宋体" w:hAnsi="宋体" w:eastAsia="宋体" w:cs="宋体"/>
                <w:color w:val="auto"/>
                <w:sz w:val="21"/>
                <w:szCs w:val="21"/>
                <w:highlight w:val="none"/>
                <w:lang w:bidi="ar"/>
              </w:rPr>
              <w:t xml:space="preserve">，每提供一份得</w:t>
            </w:r>
            <w:r>
              <w:rPr>
                <w:rFonts w:hint="eastAsia" w:ascii="宋体" w:hAnsi="宋体" w:cs="宋体"/>
                <w:color w:val="auto"/>
                <w:sz w:val="21"/>
                <w:szCs w:val="21"/>
                <w:highlight w:val="none"/>
                <w:lang w:val="en-US" w:eastAsia="zh-CN" w:bidi="ar"/>
              </w:rPr>
              <w:t xml:space="preserve">4 </w:t>
            </w:r>
            <w:r>
              <w:rPr>
                <w:rFonts w:hint="eastAsia" w:ascii="宋体" w:hAnsi="宋体" w:eastAsia="宋体" w:cs="宋体"/>
                <w:color w:val="auto"/>
                <w:sz w:val="21"/>
                <w:szCs w:val="21"/>
                <w:highlight w:val="none"/>
                <w:lang w:bidi="ar"/>
              </w:rPr>
              <w:t xml:space="preserve">分，最高得</w:t>
            </w:r>
            <w:r>
              <w:rPr>
                <w:rFonts w:hint="eastAsia" w:ascii="宋体" w:hAnsi="宋体" w:cs="宋体"/>
                <w:color w:val="auto"/>
                <w:sz w:val="21"/>
                <w:szCs w:val="21"/>
                <w:highlight w:val="none"/>
                <w:lang w:val="en-US" w:eastAsia="zh-CN" w:bidi="ar"/>
              </w:rPr>
              <w:t xml:space="preserve">20</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val="en-US" w:eastAsia="zh-CN" w:bidi="ar"/>
              </w:rPr>
              <w:t xml:space="preserve">与同一采购单位签订的合同不重复计分。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42"/>
              <w:numPr>
                <w:ilvl w:val="0"/>
                <w:numId w:val="0"/>
              </w:num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提供</w:t>
            </w:r>
            <w:r>
              <w:rPr>
                <w:rFonts w:hint="eastAsia" w:ascii="宋体" w:hAnsi="宋体" w:cs="宋体"/>
                <w:color w:val="auto"/>
                <w:sz w:val="21"/>
                <w:szCs w:val="21"/>
                <w:highlight w:val="none"/>
                <w:lang w:eastAsia="zh-CN"/>
              </w:rPr>
              <w:t xml:space="preserve">中标通知书、</w:t>
            </w:r>
            <w:r>
              <w:rPr>
                <w:rFonts w:hint="eastAsia" w:ascii="宋体" w:hAnsi="宋体" w:cs="宋体"/>
                <w:color w:val="auto"/>
                <w:sz w:val="21"/>
                <w:szCs w:val="21"/>
                <w:highlight w:val="none"/>
              </w:rPr>
              <w:t xml:space="preserve">合同</w:t>
            </w:r>
            <w:r>
              <w:rPr>
                <w:rFonts w:hint="eastAsia" w:ascii="宋体" w:hAnsi="宋体" w:cs="宋体"/>
                <w:color w:val="auto"/>
                <w:sz w:val="21"/>
                <w:szCs w:val="21"/>
                <w:highlight w:val="none"/>
                <w:lang w:eastAsia="zh-CN"/>
              </w:rPr>
              <w:t xml:space="preserve">关键页</w:t>
            </w:r>
            <w:r>
              <w:rPr>
                <w:rFonts w:hint="eastAsia" w:ascii="宋体" w:hAnsi="宋体" w:cs="宋体"/>
                <w:color w:val="auto"/>
                <w:sz w:val="21"/>
                <w:szCs w:val="21"/>
                <w:highlight w:val="none"/>
              </w:rPr>
              <w:t xml:space="preserve">扫描件</w:t>
            </w:r>
            <w:r>
              <w:rPr>
                <w:rFonts w:hint="eastAsia" w:ascii="宋体" w:hAnsi="宋体" w:cs="宋体"/>
                <w:color w:val="auto"/>
                <w:sz w:val="21"/>
                <w:szCs w:val="21"/>
                <w:highlight w:val="none"/>
                <w:lang w:eastAsia="zh-CN"/>
              </w:rPr>
              <w:t xml:space="preserve">并加盖投标人公章</w:t>
            </w:r>
            <w:r>
              <w:rPr>
                <w:rFonts w:hint="eastAsia" w:ascii="宋体" w:hAnsi="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未提供或者提供不全不得分。</w:t>
            </w:r>
            <w:r/>
          </w:p>
        </w:tc>
      </w:tr>
      <w:tr>
        <w:trPr>
          <w:trHeight w:val="375"/>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3.2</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cs="宋体"/>
                <w:bCs/>
                <w:color w:val="auto"/>
                <w:sz w:val="21"/>
                <w:szCs w:val="21"/>
                <w:highlight w:val="none"/>
                <w:lang w:eastAsia="zh-CN"/>
              </w:rPr>
              <w:t xml:space="preserve">体系</w:t>
            </w:r>
            <w:r>
              <w:rPr>
                <w:rFonts w:hint="eastAsia" w:ascii="宋体" w:hAnsi="宋体" w:eastAsia="宋体" w:cs="宋体"/>
                <w:bCs/>
                <w:color w:val="auto"/>
                <w:sz w:val="21"/>
                <w:szCs w:val="21"/>
                <w:highlight w:val="none"/>
              </w:rPr>
              <w:t xml:space="preserve">证书</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ind w:left="0" w:right="0" w:firstLine="0"/>
              <w:jc w:val="both"/>
              <w:spacing w:before="0" w:after="0"/>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供应商具有质量管理体系认证证书、</w:t>
            </w:r>
            <w:r>
              <w:rPr>
                <w:rFonts w:ascii="宋体" w:hAnsi="宋体" w:eastAsia="宋体" w:cs="宋体"/>
                <w:color w:val="auto"/>
                <w:sz w:val="21"/>
                <w:highlight w:val="none"/>
              </w:rPr>
              <w:t xml:space="preserve">环境管理体系认证</w:t>
            </w:r>
            <w:r>
              <w:rPr>
                <w:rFonts w:hint="eastAsia" w:ascii="宋体" w:hAnsi="宋体" w:eastAsia="宋体" w:cs="宋体"/>
                <w:color w:val="auto"/>
                <w:sz w:val="21"/>
                <w:highlight w:val="none"/>
                <w:lang w:eastAsia="zh-CN"/>
              </w:rPr>
              <w:t xml:space="preserve">、环境健康安全管理体系</w:t>
            </w: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每提供一项证书得</w:t>
            </w:r>
            <w:r>
              <w:rPr>
                <w:rFonts w:hint="eastAsia" w:ascii="宋体" w:hAnsi="宋体" w:cs="宋体"/>
                <w:color w:val="auto"/>
                <w:sz w:val="21"/>
                <w:highlight w:val="none"/>
                <w:lang w:val="en-US" w:eastAsia="zh-CN"/>
              </w:rPr>
              <w:t xml:space="preserve">1</w:t>
            </w:r>
            <w:r>
              <w:rPr>
                <w:rFonts w:ascii="宋体" w:hAnsi="宋体" w:eastAsia="宋体" w:cs="宋体"/>
                <w:color w:val="auto"/>
                <w:sz w:val="21"/>
                <w:highlight w:val="none"/>
              </w:rPr>
              <w:t xml:space="preserve">分</w:t>
            </w:r>
            <w:r>
              <w:rPr>
                <w:rFonts w:hint="eastAsia" w:ascii="宋体" w:hAnsi="宋体" w:eastAsia="宋体" w:cs="宋体"/>
                <w:color w:val="auto"/>
                <w:sz w:val="21"/>
                <w:highlight w:val="none"/>
              </w:rPr>
              <w:t xml:space="preserve">，最高得</w:t>
            </w:r>
            <w:r>
              <w:rPr>
                <w:rFonts w:hint="eastAsia" w:ascii="宋体"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分。 </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0" w:right="0" w:firstLine="0"/>
              <w:jc w:val="both"/>
              <w:spacing w:before="0" w:after="0"/>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提供证书</w:t>
            </w:r>
            <w:r>
              <w:rPr>
                <w:rFonts w:hint="eastAsia" w:ascii="宋体" w:hAnsi="宋体" w:eastAsia="宋体" w:cs="宋体"/>
                <w:color w:val="auto"/>
                <w:sz w:val="21"/>
                <w:highlight w:val="none"/>
                <w:lang w:eastAsia="zh-CN"/>
              </w:rPr>
              <w:t xml:space="preserve">扫描件并加盖投标人公章</w:t>
            </w:r>
            <w:r>
              <w:rPr>
                <w:rFonts w:hint="eastAsia" w:ascii="宋体" w:hAnsi="宋体" w:eastAsia="宋体" w:cs="宋体"/>
                <w:color w:val="auto"/>
                <w:sz w:val="21"/>
                <w:highlight w:val="none"/>
              </w:rPr>
              <w:t xml:space="preserve">，须在国家认监委官网最新查询状态为“有效”</w:t>
            </w:r>
            <w:r/>
          </w:p>
        </w:tc>
      </w:tr>
      <w:tr>
        <w:trPr>
          <w:trHeight w:val="1090"/>
        </w:trPr>
        <w:tc>
          <w:tcPr>
            <w:tcBorders>
              <w:top w:val="single" w:color="auto" w:sz="4" w:space="0"/>
              <w:left w:val="single" w:color="auto" w:sz="4" w:space="0"/>
              <w:right w:val="single" w:color="auto" w:sz="4" w:space="0"/>
            </w:tcBorders>
            <w:tcW w:w="567" w:type="dxa"/>
            <w:vAlign w:val="center"/>
            <w:textDirection w:val="lrTb"/>
            <w:noWrap w:val="false"/>
          </w:tcPr>
          <w:p>
            <w:pPr>
              <w:ind w:firstLine="2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3</w:t>
            </w:r>
            <w:r/>
          </w:p>
        </w:tc>
        <w:tc>
          <w:tcPr>
            <w:tcBorders>
              <w:top w:val="single" w:color="auto" w:sz="4" w:space="0"/>
              <w:left w:val="single" w:color="auto" w:sz="4" w:space="0"/>
              <w:right w:val="single" w:color="auto" w:sz="4" w:space="0"/>
            </w:tcBorders>
            <w:tcW w:w="975" w:type="dxa"/>
            <w:vAlign w:val="center"/>
            <w:textDirection w:val="lrTb"/>
            <w:noWrap w:val="false"/>
          </w:tcPr>
          <w:p>
            <w:pPr>
              <w:ind w:firstLine="28"/>
              <w:jc w:val="center"/>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rPr>
              <w:t xml:space="preserve">服务团队</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ind w:left="0" w:right="0" w:firstLine="0"/>
              <w:jc w:val="both"/>
              <w:spacing w:before="0" w:after="0"/>
              <w:rPr>
                <w:rFonts w:hint="eastAsia" w:ascii="宋体" w:hAnsi="宋体" w:cs="宋体"/>
                <w:color w:val="auto"/>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投标人</w:t>
            </w:r>
            <w:r>
              <w:rPr>
                <w:rFonts w:hint="eastAsia" w:ascii="宋体" w:hAnsi="宋体" w:eastAsia="宋体" w:cs="宋体"/>
                <w:color w:val="auto"/>
                <w:sz w:val="21"/>
                <w:highlight w:val="none"/>
              </w:rPr>
              <w:t xml:space="preserve">为本项目所配备的团队人员</w:t>
            </w:r>
            <w:r>
              <w:rPr>
                <w:rFonts w:hint="eastAsia" w:ascii="宋体" w:hAnsi="宋体" w:cs="宋体"/>
                <w:color w:val="auto"/>
                <w:sz w:val="21"/>
                <w:highlight w:val="none"/>
                <w:lang w:eastAsia="zh-CN"/>
              </w:rPr>
              <w:t xml:space="preserve">：</w:t>
            </w:r>
            <w:r/>
          </w:p>
          <w:p>
            <w:pPr>
              <w:ind w:left="0" w:right="0" w:firstLine="0"/>
              <w:jc w:val="both"/>
              <w:spacing w:before="0" w:after="0"/>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1.具有宣传</w:t>
            </w:r>
            <w:r>
              <w:rPr>
                <w:rFonts w:hint="eastAsia" w:ascii="宋体" w:hAnsi="宋体" w:eastAsia="宋体" w:cs="宋体"/>
                <w:color w:val="auto"/>
                <w:sz w:val="21"/>
                <w:highlight w:val="none"/>
              </w:rPr>
              <w:t xml:space="preserve">策划</w:t>
            </w:r>
            <w:r>
              <w:rPr>
                <w:rFonts w:hint="eastAsia" w:ascii="宋体" w:hAnsi="宋体" w:cs="宋体"/>
                <w:color w:val="auto"/>
                <w:sz w:val="21"/>
                <w:highlight w:val="none"/>
                <w:lang w:eastAsia="zh-CN"/>
              </w:rPr>
              <w:t xml:space="preserve">类</w:t>
            </w:r>
            <w:r>
              <w:rPr>
                <w:rFonts w:hint="eastAsia" w:ascii="宋体" w:hAnsi="宋体" w:eastAsia="宋体" w:cs="宋体"/>
                <w:color w:val="auto"/>
                <w:sz w:val="21"/>
                <w:highlight w:val="none"/>
              </w:rPr>
              <w:t xml:space="preserve">（新闻</w:t>
            </w:r>
            <w:r>
              <w:rPr>
                <w:rFonts w:hint="eastAsia" w:ascii="宋体" w:hAnsi="宋体" w:cs="宋体"/>
                <w:color w:val="auto"/>
                <w:sz w:val="21"/>
                <w:highlight w:val="none"/>
                <w:lang w:eastAsia="zh-CN"/>
              </w:rPr>
              <w:t xml:space="preserve">学</w:t>
            </w:r>
            <w:r>
              <w:rPr>
                <w:rFonts w:hint="eastAsia" w:ascii="宋体" w:hAnsi="宋体" w:eastAsia="宋体" w:cs="宋体"/>
                <w:color w:val="auto"/>
                <w:sz w:val="21"/>
                <w:highlight w:val="none"/>
              </w:rPr>
              <w:t xml:space="preserve">、</w:t>
            </w:r>
            <w:r>
              <w:rPr>
                <w:rFonts w:hint="eastAsia" w:ascii="宋体" w:hAnsi="宋体" w:cs="宋体"/>
                <w:color w:val="auto"/>
                <w:sz w:val="21"/>
                <w:highlight w:val="none"/>
                <w:lang w:eastAsia="zh-CN"/>
              </w:rPr>
              <w:t xml:space="preserve">广告学、传播学、网络与新媒体</w:t>
            </w:r>
            <w:r>
              <w:rPr>
                <w:rFonts w:hint="eastAsia" w:ascii="宋体" w:hAnsi="宋体" w:eastAsia="宋体" w:cs="宋体"/>
                <w:color w:val="auto"/>
                <w:sz w:val="21"/>
                <w:highlight w:val="none"/>
              </w:rPr>
              <w:t xml:space="preserve">）本科及以上学历的，每有一人得1分，本项最高得</w:t>
            </w:r>
            <w:r>
              <w:rPr>
                <w:rFonts w:hint="eastAsia" w:ascii="宋体" w:hAnsi="宋体" w:cs="宋体"/>
                <w:color w:val="auto"/>
                <w:sz w:val="21"/>
                <w:highlight w:val="none"/>
                <w:lang w:val="en-US" w:eastAsia="zh-CN"/>
              </w:rPr>
              <w:t xml:space="preserve">4</w:t>
            </w:r>
            <w:r>
              <w:rPr>
                <w:rFonts w:hint="eastAsia" w:ascii="宋体" w:hAnsi="宋体" w:eastAsia="宋体" w:cs="宋体"/>
                <w:color w:val="auto"/>
                <w:sz w:val="21"/>
                <w:highlight w:val="none"/>
              </w:rPr>
              <w:t xml:space="preserve">分</w:t>
            </w:r>
            <w:r>
              <w:rPr>
                <w:rFonts w:hint="eastAsia" w:ascii="宋体" w:hAnsi="宋体" w:cs="宋体"/>
                <w:color w:val="auto"/>
                <w:sz w:val="21"/>
                <w:highlight w:val="none"/>
                <w:lang w:eastAsia="zh-CN"/>
              </w:rPr>
              <w:t xml:space="preserve">；</w:t>
            </w:r>
            <w:r/>
          </w:p>
          <w:p>
            <w:pPr>
              <w:ind w:left="0" w:right="0" w:firstLine="0"/>
              <w:jc w:val="both"/>
              <w:spacing w:before="0" w:after="0"/>
              <w:rPr>
                <w:rFonts w:hint="eastAsia" w:ascii="宋体" w:hAnsi="宋体" w:eastAsia="宋体" w:cs="宋体"/>
                <w:bCs/>
                <w:color w:val="auto"/>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2.</w:t>
            </w:r>
            <w:r>
              <w:rPr>
                <w:rFonts w:hint="eastAsia" w:ascii="宋体" w:hAnsi="宋体" w:eastAsia="宋体" w:cs="宋体"/>
                <w:color w:val="auto"/>
                <w:sz w:val="21"/>
                <w:highlight w:val="none"/>
              </w:rPr>
              <w:t xml:space="preserve">具有</w:t>
            </w:r>
            <w:r>
              <w:rPr>
                <w:rFonts w:hint="eastAsia" w:ascii="宋体" w:hAnsi="宋体" w:cs="宋体"/>
                <w:color w:val="auto"/>
                <w:sz w:val="21"/>
                <w:highlight w:val="none"/>
                <w:lang w:eastAsia="zh-CN"/>
              </w:rPr>
              <w:t xml:space="preserve">设计类（</w:t>
            </w:r>
            <w:r>
              <w:rPr>
                <w:rFonts w:hint="eastAsia" w:ascii="宋体" w:hAnsi="宋体" w:eastAsia="宋体" w:cs="宋体"/>
                <w:color w:val="auto"/>
                <w:sz w:val="21"/>
                <w:highlight w:val="none"/>
              </w:rPr>
              <w:t xml:space="preserve">广告设计、艺术设计</w:t>
            </w:r>
            <w:r>
              <w:rPr>
                <w:rFonts w:hint="eastAsia" w:ascii="宋体" w:hAnsi="宋体" w:cs="宋体"/>
                <w:color w:val="auto"/>
                <w:sz w:val="21"/>
                <w:highlight w:val="none"/>
                <w:lang w:eastAsia="zh-CN"/>
              </w:rPr>
              <w:t xml:space="preserve">、</w:t>
            </w:r>
            <w:r>
              <w:rPr>
                <w:rFonts w:hint="eastAsia" w:ascii="宋体" w:hAnsi="宋体" w:eastAsia="宋体" w:cs="宋体"/>
                <w:color w:val="auto"/>
                <w:sz w:val="21"/>
                <w:highlight w:val="none"/>
              </w:rPr>
              <w:t xml:space="preserve">视觉传达设计</w:t>
            </w:r>
            <w:r>
              <w:rPr>
                <w:rFonts w:hint="eastAsia" w:ascii="宋体" w:hAnsi="宋体" w:cs="宋体"/>
                <w:color w:val="auto"/>
                <w:sz w:val="21"/>
                <w:highlight w:val="none"/>
                <w:lang w:eastAsia="zh-CN"/>
              </w:rPr>
              <w:t xml:space="preserve">、数字媒体艺术）</w:t>
            </w:r>
            <w:r>
              <w:rPr>
                <w:rFonts w:hint="eastAsia" w:ascii="宋体" w:hAnsi="宋体" w:eastAsia="宋体" w:cs="宋体"/>
                <w:color w:val="auto"/>
                <w:sz w:val="21"/>
                <w:highlight w:val="none"/>
              </w:rPr>
              <w:t xml:space="preserve">本科及以上学历的，每有一人得1分，本项最高得</w:t>
            </w:r>
            <w:r>
              <w:rPr>
                <w:rFonts w:hint="eastAsia" w:ascii="宋体"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分</w:t>
            </w:r>
            <w:r>
              <w:rPr>
                <w:rFonts w:hint="eastAsia" w:ascii="宋体" w:hAnsi="宋体" w:cs="宋体"/>
                <w:color w:val="auto"/>
                <w:sz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提供相关人员</w:t>
            </w:r>
            <w:r>
              <w:rPr>
                <w:rFonts w:hint="eastAsia" w:ascii="宋体" w:hAnsi="宋体" w:eastAsia="宋体" w:cs="宋体"/>
                <w:color w:val="auto"/>
                <w:sz w:val="21"/>
                <w:highlight w:val="none"/>
              </w:rPr>
              <w:t xml:space="preserve">学历</w:t>
            </w:r>
            <w:r>
              <w:rPr>
                <w:rFonts w:ascii="宋体" w:hAnsi="宋体" w:eastAsia="宋体" w:cs="宋体"/>
                <w:color w:val="auto"/>
                <w:sz w:val="21"/>
                <w:highlight w:val="none"/>
              </w:rPr>
              <w:t xml:space="preserve">证书原件的扫描件，同一人</w:t>
            </w:r>
            <w:r>
              <w:rPr>
                <w:rFonts w:hint="eastAsia" w:ascii="宋体" w:hAnsi="宋体" w:cs="宋体"/>
                <w:color w:val="auto"/>
                <w:sz w:val="21"/>
                <w:highlight w:val="none"/>
                <w:lang w:eastAsia="zh-CN"/>
              </w:rPr>
              <w:t xml:space="preserve">员不重复得分</w:t>
            </w:r>
            <w:r>
              <w:rPr>
                <w:rFonts w:ascii="宋体" w:hAnsi="宋体" w:eastAsia="宋体" w:cs="宋体"/>
                <w:color w:val="auto"/>
                <w:sz w:val="21"/>
                <w:highlight w:val="none"/>
              </w:rPr>
              <w:t xml:space="preserve">；须提供投标人连续三个月（</w:t>
            </w:r>
            <w:r>
              <w:rPr>
                <w:rFonts w:hint="eastAsia" w:ascii="宋体" w:hAnsi="宋体" w:cs="宋体"/>
                <w:color w:val="auto"/>
                <w:sz w:val="21"/>
                <w:highlight w:val="none"/>
                <w:lang w:val="en-US" w:eastAsia="zh-CN"/>
              </w:rPr>
              <w:t xml:space="preserve">2025年9月-11月</w:t>
            </w:r>
            <w:r>
              <w:rPr>
                <w:rFonts w:ascii="宋体" w:hAnsi="宋体" w:eastAsia="宋体" w:cs="宋体"/>
                <w:color w:val="auto"/>
                <w:sz w:val="21"/>
                <w:highlight w:val="none"/>
              </w:rPr>
              <w:t xml:space="preserve">）为相关人员缴纳社保的证明，未提供或提供不全不得分。</w:t>
            </w:r>
            <w:r/>
          </w:p>
        </w:tc>
      </w:tr>
      <w:tr>
        <w:trPr/>
        <w:tc>
          <w:tcPr>
            <w:gridSpan w:val="2"/>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gridSpan w:val="2"/>
            <w:tcBorders>
              <w:top w:val="single" w:color="auto" w:sz="4" w:space="0"/>
              <w:left w:val="single" w:color="auto" w:sz="4" w:space="0"/>
              <w:bottom w:val="single" w:color="auto" w:sz="4" w:space="0"/>
              <w:right w:val="single" w:color="auto" w:sz="4" w:space="0"/>
            </w:tcBorders>
            <w:tcW w:w="632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color w:val="auto"/>
          <w:highlight w:val="none"/>
        </w:rPr>
      </w:pPr>
      <w:r>
        <w:rPr>
          <w:color w:val="auto"/>
          <w:highlight w:val="none"/>
        </w:rPr>
      </w:r>
      <w:r/>
    </w:p>
    <w:p>
      <w:pPr>
        <w:pStyle w:val="842"/>
        <w:rPr>
          <w:color w:val="auto"/>
          <w:highlight w:val="none"/>
        </w:rPr>
      </w:pPr>
      <w:r>
        <w:rPr>
          <w:color w:val="auto"/>
          <w:highlight w:val="none"/>
        </w:rPr>
      </w:r>
      <w:r/>
    </w:p>
    <w:p>
      <w:pPr>
        <w:ind w:firstLine="482"/>
        <w:spacing w:before="120" w:line="360" w:lineRule="auto"/>
        <w:tabs>
          <w:tab w:val="left" w:pos="360" w:leader="none"/>
        </w:tabs>
        <w:rPr>
          <w:b/>
          <w:bCs/>
          <w:color w:val="auto"/>
          <w:sz w:val="24"/>
          <w:highlight w:val="none"/>
        </w:rPr>
        <w:outlineLvl w:val="1"/>
      </w:pPr>
      <w:r>
        <w:rPr>
          <w:rFonts w:hint="eastAsia"/>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70"/>
      <w:r/>
      <w:bookmarkEnd w:id="271"/>
      <w:r/>
      <w:r/>
    </w:p>
    <w:p>
      <w:pPr>
        <w:jc w:val="center"/>
        <w:spacing w:line="360" w:lineRule="auto"/>
        <w:rPr>
          <w:color w:val="auto"/>
          <w:sz w:val="24"/>
          <w:highlight w:val="none"/>
        </w:rPr>
        <w:outlineLvl w:val="0"/>
      </w:pPr>
      <w:r>
        <w:rPr>
          <w:b/>
          <w:color w:val="auto"/>
          <w:sz w:val="36"/>
          <w:szCs w:val="36"/>
          <w:highlight w:val="none"/>
        </w:rPr>
        <w:br w:type="page" w:clear="all"/>
      </w:r>
      <w:bookmarkStart w:id="333" w:name="_Toc22090"/>
      <w:r>
        <w:rPr>
          <w:b/>
          <w:color w:val="auto"/>
          <w:sz w:val="36"/>
          <w:szCs w:val="36"/>
          <w:highlight w:val="none"/>
        </w:rPr>
        <w:t xml:space="preserve">第五章  采购需求</w:t>
      </w:r>
      <w:bookmarkEnd w:id="105"/>
      <w:r/>
      <w:bookmarkEnd w:id="333"/>
      <w:r/>
      <w:r/>
    </w:p>
    <w:p>
      <w:pPr>
        <w:pStyle w:val="842"/>
        <w:rPr>
          <w:color w:val="auto"/>
          <w:highlight w:val="none"/>
        </w:rPr>
      </w:pPr>
      <w:r/>
      <w:bookmarkStart w:id="334" w:name="_Toc99301425"/>
      <w:r/>
      <w:r/>
    </w:p>
    <w:p>
      <w:pPr>
        <w:pStyle w:val="1326"/>
        <w:ind w:left="0"/>
        <w:keepLines w:val="0"/>
        <w:keepNext w:val="0"/>
        <w:pageBreakBefore w:val="0"/>
        <w:spacing w:line="360" w:lineRule="auto"/>
        <w:widowControl w:val="off"/>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一、</w:t>
      </w:r>
      <w:r>
        <w:rPr>
          <w:rFonts w:hint="eastAsia" w:ascii="宋体" w:hAnsi="宋体" w:cs="宋体"/>
          <w:b/>
          <w:color w:val="auto"/>
          <w:sz w:val="24"/>
          <w:highlight w:val="none"/>
          <w:lang w:val="en-US" w:eastAsia="zh-CN"/>
        </w:rPr>
        <w:t xml:space="preserve">项目内容</w:t>
      </w:r>
      <w:r/>
    </w:p>
    <w:p>
      <w:pPr>
        <w:ind w:firstLine="482"/>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本项目需完成从整体策划到落地实施的全流程服务，布置项目设计中需合理进行主题策划、内容编写、内容布点，考虑不同位置的使用需求，结合前桥新村特色，有针对性地提供满足相应功能需求的内容和形式。</w:t>
      </w:r>
      <w:r/>
    </w:p>
    <w:p>
      <w:pPr>
        <w:ind w:firstLine="482"/>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设计范围包含但不限于:新村视觉体系设计（社区LOGO，楼牌号，网格公示栏，户外导视、公告栏、宣传栏）；文化氛围设计（21-1号楼南面空地，23、25号楼东面空地，62号楼南面架空平台，52号楼南面架空平台，61号楼西面廊亭，28号楼南面廊亭，17号楼北面空竹训练基地及廊亭，16号楼东面廊亭，前桥河桥体墙面，53号楼北面篮球场及廊亭，小区北入口大门）；华山幼儿园文化氛围设计；新村内电箱美化；廊亭</w:t>
      </w:r>
      <w:r>
        <w:rPr>
          <w:rFonts w:hint="eastAsia" w:ascii="宋体" w:hAnsi="宋体" w:cs="宋体"/>
          <w:b w:val="0"/>
          <w:bCs w:val="0"/>
          <w:color w:val="auto"/>
          <w:sz w:val="24"/>
          <w:szCs w:val="24"/>
          <w:highlight w:val="none"/>
          <w:lang w:val="en-US" w:eastAsia="zh-Hans"/>
        </w:rPr>
        <w:t xml:space="preserve">金属</w:t>
      </w:r>
      <w:r>
        <w:rPr>
          <w:rFonts w:hint="eastAsia" w:ascii="宋体" w:hAnsi="宋体" w:cs="宋体"/>
          <w:b w:val="0"/>
          <w:bCs w:val="0"/>
          <w:color w:val="auto"/>
          <w:sz w:val="24"/>
          <w:szCs w:val="24"/>
          <w:highlight w:val="none"/>
          <w:lang w:val="en-US" w:eastAsia="zh-CN"/>
        </w:rPr>
        <w:t xml:space="preserve">垃圾桶焕新。</w:t>
      </w:r>
      <w:r/>
    </w:p>
    <w:p>
      <w:pPr>
        <w:ind w:firstLine="482"/>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以下为项目平面图：</w:t>
      </w:r>
      <w:r/>
    </w:p>
    <w:p>
      <w:pPr>
        <w:ind w:firstLine="482"/>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color w:val="auto"/>
          <w:highlight w:val="none"/>
        </w:rPr>
        <mc:AlternateContent>
          <mc:Choice Requires="wpg">
            <w:drawing>
              <wp:inline xmlns:wp="http://schemas.openxmlformats.org/drawingml/2006/wordprocessingDrawing" distT="0" distB="0" distL="0" distR="0">
                <wp:extent cx="3743960" cy="4305300"/>
                <wp:effectExtent l="0" t="0" r="5080" b="762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20"/>
                        <a:stretch/>
                      </pic:blipFill>
                      <pic:spPr bwMode="auto">
                        <a:xfrm>
                          <a:off x="0" y="0"/>
                          <a:ext cx="3743960" cy="430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4.8pt;height:339.0pt;mso-wrap-distance-left:0.0pt;mso-wrap-distance-top:0.0pt;mso-wrap-distance-right:0.0pt;mso-wrap-distance-bottom:0.0pt;" stroked="f">
                <v:path textboxrect="0,0,0,0"/>
                <v:imagedata r:id="rId20" o:title=""/>
              </v:shape>
            </w:pict>
          </mc:Fallback>
        </mc:AlternateContent>
      </w:r>
      <w:r/>
    </w:p>
    <w:p>
      <w:pPr>
        <w:ind w:firstLine="482"/>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r>
      <w:r/>
    </w:p>
    <w:p>
      <w:pPr>
        <w:keepLines w:val="0"/>
        <w:keepNext w:val="0"/>
        <w:pageBreakBefore w:val="0"/>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二、基本要求</w:t>
      </w:r>
      <w:r/>
    </w:p>
    <w:p>
      <w:pPr>
        <w:pStyle w:val="1326"/>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投标人应保证所供材料的安全性、可靠性、先进性、经济性和实用性，并且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pStyle w:val="1326"/>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1326"/>
        <w:numPr>
          <w:ilvl w:val="0"/>
          <w:numId w:val="0"/>
        </w:numPr>
        <w:ind w:firstLine="480"/>
        <w:keepLines w:val="0"/>
        <w:keepNext w:val="0"/>
        <w:pageBreakBefore w:val="0"/>
        <w:spacing w:line="360" w:lineRule="auto"/>
        <w:widowControl w:val="off"/>
        <w:rPr>
          <w:rFonts w:hint="eastAsia" w:ascii="宋体" w:hAnsi="宋体" w:cs="宋体"/>
          <w:b/>
          <w:color w:val="auto"/>
          <w:sz w:val="24"/>
          <w:highlight w:val="none"/>
          <w:lang w:val="en-US" w:eastAsia="zh-CN"/>
        </w:rPr>
      </w:pPr>
      <w:r>
        <w:rPr>
          <w:rFonts w:hint="eastAsia" w:ascii="宋体" w:hAnsi="宋体" w:cs="宋体"/>
          <w:b w:val="0"/>
          <w:bCs/>
          <w:color w:val="auto"/>
          <w:sz w:val="24"/>
          <w:highlight w:val="none"/>
          <w:lang w:val="en-US" w:eastAsia="zh-CN"/>
        </w:rPr>
        <w:t xml:space="preserve">3.投标人成交后须与采购人在投标产品的“功能配置、技术要求等”方面及时交底沟通；中标人开始制造产品之前，采购人有权要求中标人对产品进行微调，最终的产品须经采购人确认同意。</w:t>
      </w:r>
      <w:r/>
    </w:p>
    <w:p>
      <w:pPr>
        <w:pStyle w:val="1326"/>
        <w:numPr>
          <w:ilvl w:val="0"/>
          <w:numId w:val="0"/>
        </w:numPr>
        <w:keepLines w:val="0"/>
        <w:keepNext w:val="0"/>
        <w:pageBreakBefore w:val="0"/>
        <w:spacing w:line="360" w:lineRule="auto"/>
        <w:widowControl w:val="off"/>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三、商务要求</w:t>
      </w:r>
      <w:r/>
    </w:p>
    <w:p>
      <w:pPr>
        <w:pStyle w:val="1326"/>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（一）质保期</w:t>
      </w:r>
      <w:r/>
    </w:p>
    <w:p>
      <w:pPr>
        <w:ind w:firstLine="480"/>
        <w:jc w:val="left"/>
        <w:spacing w:line="360" w:lineRule="auto"/>
        <w:rPr>
          <w:rFonts w:ascii="宋体" w:hAnsi="宋体" w:cs="仿宋"/>
          <w:color w:val="auto"/>
          <w:sz w:val="24"/>
          <w:highlight w:val="none"/>
        </w:rPr>
      </w:pPr>
      <w:r>
        <w:rPr>
          <w:rFonts w:hint="eastAsia" w:ascii="宋体" w:hAnsi="宋体" w:cs="宋体"/>
          <w:b w:val="0"/>
          <w:bCs/>
          <w:color w:val="auto"/>
          <w:sz w:val="24"/>
          <w:highlight w:val="none"/>
          <w:lang w:val="en-US" w:eastAsia="zh-CN"/>
        </w:rPr>
        <w:t xml:space="preserve">1.质保期：贰年，自验收合格之日起算。成交供应商对质保期内所发生的设备维护、维修、更换等一切费用负责。</w:t>
      </w:r>
      <w:r>
        <w:rPr>
          <w:rFonts w:hint="eastAsia" w:ascii="宋体" w:hAnsi="宋体" w:cs="仿宋"/>
          <w:color w:val="auto"/>
          <w:sz w:val="24"/>
          <w:highlight w:val="none"/>
        </w:rPr>
        <w:t xml:space="preserve">保修期内如货物非因采购人的人为原因而出现的质量问题由中标人负责包修、包换或包退，并承担修理、调换或退货的实际费用。中标人不能修理或不能调换，均按不能交货处理。若由于采购人自身原因造成的不在免费质保服务内，采购人仍可与中标人协商解决。</w:t>
      </w:r>
      <w:r/>
    </w:p>
    <w:p>
      <w:pPr>
        <w:ind w:firstLine="480"/>
        <w:jc w:val="left"/>
        <w:spacing w:line="360" w:lineRule="auto"/>
        <w:rPr>
          <w:rFonts w:ascii="宋体" w:hAnsi="宋体" w:cs="仿宋"/>
          <w:b/>
          <w:bCs/>
          <w:color w:val="auto"/>
          <w:sz w:val="24"/>
          <w:highlight w:val="none"/>
          <w:lang w:bidi="ar"/>
        </w:rPr>
      </w:pPr>
      <w:r>
        <w:rPr>
          <w:rFonts w:hint="eastAsia" w:ascii="宋体" w:hAnsi="宋体" w:cs="仿宋"/>
          <w:color w:val="auto"/>
          <w:sz w:val="24"/>
          <w:highlight w:val="none"/>
        </w:rPr>
        <w:t xml:space="preserve">2</w:t>
      </w:r>
      <w:r>
        <w:rPr>
          <w:rFonts w:hint="eastAsia" w:ascii="宋体" w:hAnsi="宋体" w:cs="仿宋"/>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提供7*24小时现场技术支持和售后服务。接到</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通知后，应在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小时内响应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如需上门</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的，应在</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小时内到达现场，解决问题，确保质量优，服务好。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w:t>
      </w:r>
      <w:r>
        <w:rPr>
          <w:rFonts w:hint="eastAsia" w:ascii="宋体" w:hAnsi="宋体" w:cs="宋体"/>
          <w:color w:val="auto"/>
          <w:sz w:val="24"/>
          <w:highlight w:val="none"/>
        </w:rPr>
        <w:t xml:space="preserve">售后服务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中标人，除按照国家、行业相关标准、</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中的要求履行所作的承诺外，还应执行以下要求：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（1）对采购人提供的资料进行整理、设计、编排、制作、印刷、包装。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（2）负责样稿校对，样稿经采购人校对同意后方可印刷。</w:t>
      </w:r>
      <w:r/>
    </w:p>
    <w:p>
      <w:pPr>
        <w:ind w:right="210"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（3）将设计并制作好的物料送到采购人指定地点。</w:t>
      </w:r>
      <w:r/>
    </w:p>
    <w:p>
      <w:pPr>
        <w:pStyle w:val="1326"/>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color w:val="auto"/>
          <w:sz w:val="24"/>
          <w:highlight w:val="none"/>
        </w:rPr>
        <w:t xml:space="preserve">（4）质保期内，中标人负责对其提供的物品进行免费维修或更换。保修期外，不论由于广告物品本身故障、委托单位人为因素还是不可抗力因素而导致设备无法正常使用的情况，</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单位均将提供维修服务。</w:t>
      </w:r>
      <w:r/>
    </w:p>
    <w:p>
      <w:pPr>
        <w:pStyle w:val="1326"/>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（二）付款方式</w:t>
      </w:r>
      <w:r/>
    </w:p>
    <w:p>
      <w:pPr>
        <w:pStyle w:val="1326"/>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本项目完工后须审计，结算数量以审计结果为准。</w:t>
      </w:r>
      <w:r/>
    </w:p>
    <w:p>
      <w:pPr>
        <w:pStyle w:val="1326"/>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1.设计费部分：中标人完成最终设计方案经采购人确认后，采购人支付设计费的50%；验收完成后支付剩余设计费用。设计费用不审计，总价包干。</w:t>
      </w:r>
      <w:r/>
    </w:p>
    <w:p>
      <w:pPr>
        <w:pStyle w:val="1326"/>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2.文化布置费部分：合同签订后，预付此文化布置费部分合同款的20%；制作并安装完成，采购人付至此部分合同款的70%；审计结束后，采购人付至此部分审定价的100%。</w:t>
      </w:r>
      <w:r/>
    </w:p>
    <w:p>
      <w:pPr>
        <w:pStyle w:val="1326"/>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3.运营维护费部分：运营维护期满一年时，支付运营维护费部分费用的50%，运营维护期满二年时，支付至该部分费用的100%（无息）。</w:t>
      </w:r>
      <w:r/>
    </w:p>
    <w:p>
      <w:pPr>
        <w:pStyle w:val="1326"/>
        <w:numPr>
          <w:ilvl w:val="0"/>
          <w:numId w:val="0"/>
        </w:numPr>
        <w:keepLines w:val="0"/>
        <w:keepNext w:val="0"/>
        <w:pageBreakBefore w:val="0"/>
        <w:spacing w:line="360" w:lineRule="auto"/>
        <w:widowControl w:val="off"/>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四、具体服务要求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(一)整体策划与要求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整体文化构思：根据前桥新村的区域特点制定符合前桥文化特色的主题方案，包括但不限于文化主题、相关文案编制、LOGO设计等。整体构思注重前桥新村在地文化的挖掘，注重文化氛围的渲染，方案具有主题性、系统性、创新性。</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设计风格与效果：整体设计应结合前桥新村的内部情况，设计方案科学合理，装饰风格统一，点、线、面结合，色彩、造型、功能和谐，与前桥新村整体建筑协调，体现与文化主题的对位性；提供各设计点位的3D效果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3.因地制宜原则：本设计应与原校园建筑空间有机融合，细化文化设计和功能分区，充分体现当代美学思想与各种功能的完美协调。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4.设计原创及创新：设计方案要充分体现原创性和新村特色，不得拷贝和抄袭其他项目，在满足功能的基础上，凸显前桥新村专有的“创新”与“文化”。</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户外设计原则：设计拟采用的各种装饰材料必须兼具健康环保属性与户外耐候性，优先选用防腐、防潮、抗老化的品类；操作工艺既要杜绝污染隐患，又要适配户外环境特性。充分利用自然采光、通风等天然条件，同时强化防风、耐温差等针对性设计，通过科学选型与合理布局降低能源消耗，兼顾生态环保、节能高效与长期耐用性</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Hans"/>
        </w:rPr>
        <w:t xml:space="preserve">户外主体材料需采用</w:t>
      </w:r>
      <w:r>
        <w:rPr>
          <w:rFonts w:hint="eastAsia" w:ascii="宋体" w:hAnsi="宋体" w:cs="宋体"/>
          <w:color w:val="auto"/>
          <w:sz w:val="24"/>
          <w:szCs w:val="24"/>
          <w:highlight w:val="none"/>
          <w:lang w:val="en-US" w:eastAsia="zh-CN"/>
        </w:rPr>
        <w:t xml:space="preserve">石材、不锈钢</w:t>
      </w:r>
      <w:r>
        <w:rPr>
          <w:rFonts w:ascii="Segoe UI" w:hAnsi="Segoe UI" w:eastAsia="Segoe UI" w:cs="Segoe UI"/>
          <w:i w:val="0"/>
          <w:iCs w:val="0"/>
          <w:caps w:val="0"/>
          <w:color w:val="auto"/>
          <w:spacing w:val="0"/>
          <w:sz w:val="24"/>
          <w:szCs w:val="24"/>
          <w:highlight w:val="none"/>
          <w:shd w:val="clear" w:color="auto" w:fill="ffffff"/>
        </w:rPr>
        <w:t xml:space="preserve">。</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(二)设计内容组成和要求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设计内容既要营造前桥新村的文化氛围，又要具备一定的功能实用性，同时也要符合新村整体审美风格。设计要符合实际，造型、画面精心设计制作。设计内容包括(但不限于)以下内容: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1.新村视觉体系设计制作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（1）社区LOGO</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（2）楼牌号设计与焕新（共68个）</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（3）网格公示栏设计与焕新（共196个）</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（4）户外导视设计与焕新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户外导视系统包括但不限于导视栏、公告栏、宣传栏等，结合小区整体规划与风貌进行统筹设计，</w:t>
      </w:r>
      <w:r>
        <w:rPr>
          <w:rFonts w:hint="eastAsia" w:ascii="宋体" w:hAnsi="宋体" w:eastAsia="宋体" w:cs="宋体"/>
          <w:color w:val="auto"/>
          <w:sz w:val="24"/>
          <w:szCs w:val="24"/>
          <w:highlight w:val="none"/>
          <w:lang w:val="en-US" w:eastAsia="zh-CN"/>
        </w:rPr>
        <w:t xml:space="preserve">整体包括但不少于7处</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保证主要人流区域导视完整，</w:t>
      </w:r>
      <w:r>
        <w:rPr>
          <w:rFonts w:hint="eastAsia" w:ascii="宋体" w:hAnsi="宋体" w:eastAsia="宋体" w:cs="宋体"/>
          <w:color w:val="auto"/>
          <w:sz w:val="24"/>
          <w:szCs w:val="24"/>
          <w:highlight w:val="none"/>
          <w:lang w:val="en-US" w:eastAsia="zh-CN"/>
        </w:rPr>
        <w:t xml:space="preserve">选用耐候性强、抗腐蚀、防晒抗风的优质户外专用材质，构建清晰、系统的户外导视体系，保障视觉导视的直观性与实用性。</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2.21-1号楼南面空地文化氛围设计与制作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该区域以户外运动健身为主题，整体设计布局不影响居民日常活动，同时营造富有活力的运动文化氛围，兼具美观性与实用性。</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3.23、25号楼东面空地文化氛围设计与制作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该区域以儿童成长为主题，设计内容包括但不限于休憩功能设计、儿童游玩相关设施与</w:t>
      </w:r>
      <w:r>
        <w:rPr>
          <w:rFonts w:hint="eastAsia" w:ascii="宋体" w:hAnsi="宋体" w:cs="宋体"/>
          <w:color w:val="auto"/>
          <w:sz w:val="24"/>
          <w:szCs w:val="24"/>
          <w:highlight w:val="none"/>
          <w:lang w:val="en-US" w:eastAsia="zh-CN"/>
        </w:rPr>
        <w:t xml:space="preserve">儿童</w:t>
      </w:r>
      <w:r>
        <w:rPr>
          <w:rFonts w:hint="eastAsia" w:ascii="宋体" w:hAnsi="宋体" w:eastAsia="宋体" w:cs="宋体"/>
          <w:color w:val="auto"/>
          <w:sz w:val="24"/>
          <w:szCs w:val="24"/>
          <w:highlight w:val="none"/>
          <w:lang w:val="en-US" w:eastAsia="zh-CN"/>
        </w:rPr>
        <w:t xml:space="preserve">氛围设计等，</w:t>
      </w:r>
      <w:r>
        <w:rPr>
          <w:rFonts w:hint="eastAsia" w:ascii="宋体" w:hAnsi="宋体" w:eastAsia="宋体" w:cs="宋体"/>
          <w:color w:val="auto"/>
          <w:sz w:val="24"/>
          <w:szCs w:val="24"/>
          <w:highlight w:val="none"/>
          <w:lang w:val="en-US" w:eastAsia="zh-CN"/>
        </w:rPr>
        <w:t xml:space="preserve">其中休憩功能包括但不少于4处，游玩设施</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val="en-US" w:eastAsia="zh-CN"/>
        </w:rPr>
        <w:t xml:space="preserve">可供十多名儿童共同使用</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在设计上兼顾趣味性、安全性与儿童成长属性，整体营造出助力儿童身心发展的空间，与小区环境相融且不影响居民日常活动。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4.62号楼南面架空平台文化氛围设计与制作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该区域以服务居民日常生活为主，设计内容包括但不限于</w:t>
      </w:r>
      <w:r>
        <w:rPr>
          <w:rFonts w:hint="eastAsia" w:ascii="宋体" w:hAnsi="宋体" w:cs="宋体"/>
          <w:color w:val="auto"/>
          <w:sz w:val="24"/>
          <w:szCs w:val="24"/>
          <w:highlight w:val="none"/>
          <w:lang w:val="en-US" w:eastAsia="zh-CN"/>
        </w:rPr>
        <w:t xml:space="preserve">晾晒</w:t>
      </w:r>
      <w:r>
        <w:rPr>
          <w:rFonts w:hint="eastAsia" w:ascii="宋体" w:hAnsi="宋体" w:eastAsia="宋体" w:cs="宋体"/>
          <w:color w:val="auto"/>
          <w:sz w:val="24"/>
          <w:szCs w:val="24"/>
          <w:highlight w:val="none"/>
          <w:lang w:val="en-US" w:eastAsia="zh-CN"/>
        </w:rPr>
        <w:t xml:space="preserve">功能设计、休憩功能设计、装饰美化功能设计等，</w:t>
      </w:r>
      <w:r>
        <w:rPr>
          <w:rFonts w:hint="eastAsia" w:ascii="宋体" w:hAnsi="宋体" w:eastAsia="宋体" w:cs="宋体"/>
          <w:color w:val="auto"/>
          <w:sz w:val="24"/>
          <w:szCs w:val="24"/>
          <w:highlight w:val="none"/>
          <w:lang w:val="en-US" w:eastAsia="zh-CN"/>
        </w:rPr>
        <w:t xml:space="preserve">其中</w:t>
      </w:r>
      <w:r>
        <w:rPr>
          <w:rFonts w:hint="eastAsia" w:ascii="宋体" w:hAnsi="宋体" w:cs="宋体"/>
          <w:color w:val="auto"/>
          <w:sz w:val="24"/>
          <w:szCs w:val="24"/>
          <w:highlight w:val="none"/>
          <w:lang w:val="en-US" w:eastAsia="zh-CN"/>
        </w:rPr>
        <w:t xml:space="preserve">晾晒</w:t>
      </w:r>
      <w:r>
        <w:rPr>
          <w:rFonts w:hint="eastAsia" w:ascii="宋体" w:hAnsi="宋体" w:eastAsia="宋体" w:cs="宋体"/>
          <w:color w:val="auto"/>
          <w:sz w:val="24"/>
          <w:szCs w:val="24"/>
          <w:highlight w:val="none"/>
          <w:lang w:val="en-US" w:eastAsia="zh-CN"/>
        </w:rPr>
        <w:t xml:space="preserve">功能设计包括但不少于11处，休憩功能设计包括但不少于9处，</w:t>
      </w:r>
      <w:r>
        <w:rPr>
          <w:rFonts w:hint="eastAsia" w:ascii="宋体" w:hAnsi="宋体" w:eastAsia="宋体" w:cs="宋体"/>
          <w:color w:val="auto"/>
          <w:sz w:val="24"/>
          <w:szCs w:val="24"/>
          <w:highlight w:val="none"/>
          <w:lang w:val="en-US" w:eastAsia="zh-CN"/>
        </w:rPr>
        <w:t xml:space="preserve">整体设计严格依据实地空间条件进行定制化规划，符合居民日常使用习惯最优，确保功能落地性与使用体验感。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5.52号楼南面架空平台文化氛围设计与制作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该区域以服务居民日常生活为主，设计内容包括但不限于</w:t>
      </w:r>
      <w:r>
        <w:rPr>
          <w:rFonts w:hint="eastAsia" w:ascii="宋体" w:hAnsi="宋体" w:cs="宋体"/>
          <w:color w:val="auto"/>
          <w:sz w:val="24"/>
          <w:szCs w:val="24"/>
          <w:highlight w:val="none"/>
          <w:lang w:val="en-US" w:eastAsia="zh-CN"/>
        </w:rPr>
        <w:t xml:space="preserve">晾晒</w:t>
      </w:r>
      <w:r>
        <w:rPr>
          <w:rFonts w:hint="eastAsia" w:ascii="宋体" w:hAnsi="宋体" w:eastAsia="宋体" w:cs="宋体"/>
          <w:color w:val="auto"/>
          <w:sz w:val="24"/>
          <w:szCs w:val="24"/>
          <w:highlight w:val="none"/>
          <w:lang w:val="en-US" w:eastAsia="zh-CN"/>
        </w:rPr>
        <w:t xml:space="preserve">功能设计、休憩功能设计、装饰美化功能设计等，</w:t>
      </w:r>
      <w:r>
        <w:rPr>
          <w:rFonts w:hint="eastAsia" w:ascii="宋体" w:hAnsi="宋体" w:eastAsia="宋体" w:cs="宋体"/>
          <w:color w:val="auto"/>
          <w:sz w:val="24"/>
          <w:szCs w:val="24"/>
          <w:highlight w:val="none"/>
          <w:lang w:val="en-US" w:eastAsia="zh-CN"/>
        </w:rPr>
        <w:t xml:space="preserve">其中</w:t>
      </w:r>
      <w:r>
        <w:rPr>
          <w:rFonts w:hint="eastAsia" w:ascii="宋体" w:hAnsi="宋体" w:cs="宋体"/>
          <w:color w:val="auto"/>
          <w:sz w:val="24"/>
          <w:szCs w:val="24"/>
          <w:highlight w:val="none"/>
          <w:lang w:val="en-US" w:eastAsia="zh-CN"/>
        </w:rPr>
        <w:t xml:space="preserve">晾晒</w:t>
      </w:r>
      <w:r>
        <w:rPr>
          <w:rFonts w:hint="eastAsia" w:ascii="宋体" w:hAnsi="宋体" w:eastAsia="宋体" w:cs="宋体"/>
          <w:color w:val="auto"/>
          <w:sz w:val="24"/>
          <w:szCs w:val="24"/>
          <w:highlight w:val="none"/>
          <w:lang w:val="en-US" w:eastAsia="zh-CN"/>
        </w:rPr>
        <w:t xml:space="preserve">功能设计包括但不少于11处，休憩功能设计包括但不少于9处，</w:t>
      </w:r>
      <w:r>
        <w:rPr>
          <w:rFonts w:hint="eastAsia" w:ascii="宋体" w:hAnsi="宋体" w:eastAsia="宋体" w:cs="宋体"/>
          <w:color w:val="auto"/>
          <w:sz w:val="24"/>
          <w:szCs w:val="24"/>
          <w:highlight w:val="none"/>
          <w:lang w:val="en-US" w:eastAsia="zh-CN"/>
        </w:rPr>
        <w:t xml:space="preserve">整体设计严格依据实地空间条件进行定制化规划，符合居民日常使用习惯最优，确保功能落地性与使用体验感。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6.61号楼西面廊亭文化氛围设计与制作</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该区域设计内容包括但不限于文化氛围设计和休憩功能设计，营造浓郁文化气息</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其中</w:t>
      </w:r>
      <w:r>
        <w:rPr>
          <w:rFonts w:hint="eastAsia" w:ascii="宋体" w:hAnsi="宋体" w:eastAsia="宋体" w:cs="宋体"/>
          <w:color w:val="auto"/>
          <w:sz w:val="24"/>
          <w:szCs w:val="24"/>
          <w:highlight w:val="none"/>
          <w:lang w:val="en-US" w:eastAsia="zh-CN"/>
        </w:rPr>
        <w:t xml:space="preserve">休憩功能包括但不少于2处</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7.28号楼南面廊亭文化氛围设计与制作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该区域以移风易俗文化设计为主题，整体设计布局不影响居民日常活动，并与廊亭环境进行融合。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8.17号楼北面空竹训练基地及廊亭文化氛围设计与制作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空竹基地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该区域为空竹队日常活动服务，功能设计考虑空竹队训练需求，包括但不限于场地防护设计、休憩功能设计等，</w:t>
      </w:r>
      <w:r>
        <w:rPr>
          <w:rFonts w:hint="eastAsia" w:ascii="宋体" w:hAnsi="宋体" w:eastAsia="宋体" w:cs="宋体"/>
          <w:color w:val="auto"/>
          <w:sz w:val="24"/>
          <w:szCs w:val="24"/>
          <w:highlight w:val="none"/>
          <w:lang w:val="en-US" w:eastAsia="zh-CN"/>
        </w:rPr>
        <w:t xml:space="preserve">其中休憩功能设计包括但不限于2处，</w:t>
      </w:r>
      <w:r>
        <w:rPr>
          <w:rFonts w:hint="eastAsia" w:ascii="宋体" w:hAnsi="宋体" w:eastAsia="宋体" w:cs="宋体"/>
          <w:color w:val="auto"/>
          <w:sz w:val="24"/>
          <w:szCs w:val="24"/>
          <w:highlight w:val="none"/>
          <w:lang w:val="en-US" w:eastAsia="zh-CN"/>
        </w:rPr>
        <w:t xml:space="preserve">整体设计风格契合运动场所属性，保障训练安全性与舒适性，助力空竹队日常训练及活动高效开展。</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廊亭</w:t>
      </w:r>
      <w:r>
        <w:rPr>
          <w:rFonts w:hint="eastAsia" w:ascii="宋体" w:hAnsi="宋体" w:cs="宋体"/>
          <w:color w:val="auto"/>
          <w:sz w:val="24"/>
          <w:szCs w:val="24"/>
          <w:highlight w:val="none"/>
          <w:lang w:val="en-US" w:eastAsia="zh-CN"/>
        </w:rPr>
        <w:t xml:space="preserve">及周边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该区域以空竹文化设计为主题，包括但不限于空竹文化宣传设计、休憩功能设计和户外活动设计等，</w:t>
      </w:r>
      <w:r>
        <w:rPr>
          <w:rFonts w:hint="eastAsia" w:ascii="宋体" w:hAnsi="宋体" w:eastAsia="宋体" w:cs="宋体"/>
          <w:color w:val="auto"/>
          <w:sz w:val="24"/>
          <w:szCs w:val="24"/>
          <w:highlight w:val="none"/>
          <w:lang w:val="en-US" w:eastAsia="zh-CN"/>
        </w:rPr>
        <w:t xml:space="preserve">其中休憩功能设计包括但不少于1处，户外活动设计主要位于廊亭边，以运动设施器械为主，包括但不少于2处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整体文化设计与廊亭风格环境相融合，打造富有空竹文化特色的展示空间。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9.16号楼东面廊亭文化氛围设计与制作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该区域功能设计包括但不限于文化氛围设计和休憩功能设计，营造浓郁文化气息</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其中</w:t>
      </w:r>
      <w:r>
        <w:rPr>
          <w:rFonts w:hint="eastAsia" w:ascii="宋体" w:hAnsi="宋体" w:eastAsia="宋体" w:cs="宋体"/>
          <w:color w:val="auto"/>
          <w:sz w:val="24"/>
          <w:szCs w:val="24"/>
          <w:highlight w:val="none"/>
          <w:lang w:val="en-US" w:eastAsia="zh-CN"/>
        </w:rPr>
        <w:t xml:space="preserve">休憩功能包括但不少于</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处</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前桥河桥体墙面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该区域以常州文化为主题，</w:t>
      </w:r>
      <w:r>
        <w:rPr>
          <w:rFonts w:hint="eastAsia" w:ascii="宋体" w:hAnsi="宋体" w:cs="宋体"/>
          <w:color w:val="auto"/>
          <w:sz w:val="24"/>
          <w:szCs w:val="24"/>
          <w:highlight w:val="none"/>
          <w:lang w:val="en-US" w:eastAsia="zh-CN"/>
        </w:rPr>
        <w:t xml:space="preserve">设计内容包括但不限于文化氛围美化，</w:t>
      </w:r>
      <w:r>
        <w:rPr>
          <w:rFonts w:hint="eastAsia" w:ascii="宋体" w:hAnsi="宋体" w:cs="宋体"/>
          <w:color w:val="auto"/>
          <w:sz w:val="24"/>
          <w:szCs w:val="24"/>
          <w:highlight w:val="none"/>
          <w:lang w:val="en-US" w:eastAsia="zh-CN"/>
        </w:rPr>
        <w:t xml:space="preserve">设计涉及墙段包括但不少于80处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设计风格需与桥体设计高度融合，营造浓郁的常州地域文化气息，打造兼具观赏性与文化传播性的桥体文化景观。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11.53号楼北面篮球场及廊亭文化氛围设计与制作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篮球场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该区域设计内容包括但不限于文化氛围设计和休憩功能设计，</w:t>
      </w:r>
      <w:r>
        <w:rPr>
          <w:rFonts w:hint="eastAsia" w:ascii="宋体" w:hAnsi="宋体" w:eastAsia="宋体" w:cs="宋体"/>
          <w:color w:val="auto"/>
          <w:sz w:val="24"/>
          <w:szCs w:val="24"/>
          <w:highlight w:val="none"/>
          <w:lang w:val="en-US" w:eastAsia="zh-CN"/>
        </w:rPr>
        <w:t xml:space="preserve">其中休憩功能设计不少于8处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整体设计符合篮球场区域风格</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与运动相关。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廊亭</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设计内容包括但不限于文化氛围设计和休憩功能设计，整体文化氛围设计以前桥新村为主题</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其中休憩</w:t>
      </w:r>
      <w:r>
        <w:rPr>
          <w:rFonts w:hint="eastAsia" w:ascii="宋体" w:hAnsi="宋体" w:eastAsia="宋体" w:cs="宋体"/>
          <w:color w:val="auto"/>
          <w:sz w:val="24"/>
          <w:szCs w:val="24"/>
          <w:highlight w:val="none"/>
          <w:lang w:val="en-US" w:eastAsia="zh-CN"/>
        </w:rPr>
        <w:t xml:space="preserve">功能包括但不少于1处。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12.小区北入口大门文化氛围设计与制作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对小区北入口进行文化</w:t>
      </w:r>
      <w:r>
        <w:rPr>
          <w:rFonts w:hint="eastAsia" w:ascii="宋体" w:hAnsi="宋体" w:cs="宋体"/>
          <w:color w:val="auto"/>
          <w:sz w:val="24"/>
          <w:szCs w:val="24"/>
          <w:highlight w:val="none"/>
          <w:lang w:val="en-US" w:eastAsia="zh-CN"/>
        </w:rPr>
        <w:t xml:space="preserve">氛围美化设计</w:t>
      </w:r>
      <w:r>
        <w:rPr>
          <w:rFonts w:hint="eastAsia" w:ascii="宋体" w:hAnsi="宋体" w:eastAsia="宋体" w:cs="宋体"/>
          <w:color w:val="auto"/>
          <w:sz w:val="24"/>
          <w:szCs w:val="24"/>
          <w:highlight w:val="none"/>
          <w:lang w:val="en-US" w:eastAsia="zh-CN"/>
        </w:rPr>
        <w:t xml:space="preserve">，整体风格与改造后门头的建筑风格、色彩体系深度契合，通过点缀提升小区北入口的视觉吸引力与文化品位。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13.华山幼儿园文化氛围设计与制作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对华山幼儿园门口及周边进行整体设计，设计内容包括但不限于</w:t>
      </w:r>
      <w:r>
        <w:rPr>
          <w:rFonts w:hint="eastAsia" w:ascii="宋体" w:hAnsi="宋体" w:cs="宋体"/>
          <w:color w:val="auto"/>
          <w:sz w:val="24"/>
          <w:szCs w:val="24"/>
          <w:highlight w:val="none"/>
          <w:lang w:val="en-US" w:eastAsia="zh-CN"/>
        </w:rPr>
        <w:t xml:space="preserve">入口及周边区域美化、</w:t>
      </w:r>
      <w:r>
        <w:rPr>
          <w:rFonts w:hint="eastAsia" w:ascii="宋体" w:hAnsi="宋体" w:eastAsia="宋体" w:cs="宋体"/>
          <w:color w:val="auto"/>
          <w:sz w:val="24"/>
          <w:szCs w:val="24"/>
          <w:highlight w:val="none"/>
          <w:lang w:val="en-US" w:eastAsia="zh-CN"/>
        </w:rPr>
        <w:t xml:space="preserve">休憩功能设计、宣传功能设计，</w:t>
      </w:r>
      <w:r>
        <w:rPr>
          <w:rFonts w:hint="eastAsia" w:ascii="宋体" w:hAnsi="宋体" w:eastAsia="宋体" w:cs="宋体"/>
          <w:color w:val="auto"/>
          <w:sz w:val="24"/>
          <w:szCs w:val="24"/>
          <w:highlight w:val="none"/>
          <w:lang w:val="en-US" w:eastAsia="zh-CN"/>
        </w:rPr>
        <w:t xml:space="preserve">其中休憩功能设计不少于8处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整体设计需实际考虑幼儿园需求，兼顾实用性与美观性，营造便捷且温馨的园所入口环境。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新村内电箱美化</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前桥新村内所有电箱进行针对性美化设计，包括涵盖区域内所有小型电箱及入口等区域的大型电箱。根据电箱的不同规格、场景属性实施差异化美化包装，通过定制化设计使其与新村环境风格相融，既提升电箱视觉美观度，又实现设施与社区风貌的和谐统一。</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廊亭</w:t>
      </w:r>
      <w:r>
        <w:rPr>
          <w:rFonts w:hint="eastAsia" w:ascii="宋体" w:hAnsi="宋体" w:cs="宋体"/>
          <w:color w:val="auto"/>
          <w:sz w:val="24"/>
          <w:szCs w:val="24"/>
          <w:highlight w:val="none"/>
          <w:lang w:val="en-US" w:eastAsia="zh-Hans"/>
        </w:rPr>
        <w:t xml:space="preserve">金属</w:t>
      </w:r>
      <w:r>
        <w:rPr>
          <w:rFonts w:hint="eastAsia" w:ascii="宋体" w:hAnsi="宋体" w:eastAsia="宋体" w:cs="宋体"/>
          <w:color w:val="auto"/>
          <w:sz w:val="24"/>
          <w:szCs w:val="24"/>
          <w:highlight w:val="none"/>
          <w:lang w:val="en-US" w:eastAsia="zh-CN"/>
        </w:rPr>
        <w:t xml:space="preserve">垃圾桶焕新（包括但不少于20个）</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
        </w:rPr>
        <w:t xml:space="preserve">五</w:t>
      </w:r>
      <w:r>
        <w:rPr>
          <w:rFonts w:hint="eastAsia" w:ascii="宋体" w:hAnsi="宋体" w:eastAsia="宋体" w:cs="宋体"/>
          <w:b/>
          <w:bCs/>
          <w:color w:val="auto"/>
          <w:sz w:val="24"/>
          <w:szCs w:val="24"/>
          <w:highlight w:val="none"/>
          <w:lang w:bidi="ar"/>
        </w:rPr>
        <w:t xml:space="preserve">、设计实施依据与要求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（一）项目设计要求：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结合前桥新村文化和区域特色，根据场地整体情况，可以通过不同的表现手法从功能性、创意性、视觉性、一体性、互动性、趣味性、文化性出发，进行从整体到各个区域的策划设计、内容填充、版面设计、工程施工。应兼具实用功能和宣传展示功能，同时与环境相契合，达到集凝聚人心、展示前桥形象、提高前桥文明程度的效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2.按照相关行业标准和设计规范进行设计实施，所有构筑物、装置等均应符合安全规范和标准，不得对相关场地正常使用造成不良影响。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3.相关要求及应提交的资料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（1）设计方案的文化创意总体阐述说明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（2）总体平面布局点位和说明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（3）必要的相关设计点位和创意的配套效果图或实景合成图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（4）设计施工图纸，含制作工艺及材料说明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（二）产品质量要求：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1.所有产品、附(配)件应具备该类产品的功能要求，无瑕疵和缺陷，质量为合格产品，同时有明确的生产厂商或制造厂商</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所有产品、附(配)件应具备该类产品的功能要求，是全新的、未使用过的、原包装未拆封的商品，完全符合采购货物规定的质量、规格和性能的要求。同时应保证其提供的货物在正确安装、正常使用和保养条件下，在规定的使用寿命期内具有满意的性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（三）布置要求：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氛围环境实施要求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（1）结构部分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①应满足本项目的要求，材料、结构和安装方式应科学、环保；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②应确保安全可靠，结构合理、并保证其强度、稳定性和可靠性达到采购人的要求；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③结构完善应与文化主题以及各功能的展示设计要求相结合；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④对投入使用的设施要结合设施使用的需要运用一些保护措施系统。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（2）材料部分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①布展材料的品种、规格、性能应符合国家现行有关标准的规定；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②严禁使用国家明令淘汰的材料；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③一律选用符合防火要求的阻燃和难燃材料，按照建筑防火规范选用符合防火等级的材料。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（3）电气部分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①电路走线规范，保证安全距离或设置合乎标准的阻燃隔离层，对走线易损部位采取特别保护措施，线径截面容量满足使用要求；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②布线系统材料应选用相应的阻燃型护套线缆和阻燃型配线设备；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（4）灯光的使用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①必须运用专业光源，结合整体设计方案的需要达到层次分明，分布合理，效果突出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必须达到使用的照明照度要求；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②分功能区域、结合使用要求分段设置开关控制，须考虑按照不同使用模式设计控制；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③使用节能环保、寿命长灯具，且达到角度可调、方便维护等最低标准。</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
        </w:rPr>
        <w:t xml:space="preserve">六</w:t>
      </w:r>
      <w:r>
        <w:rPr>
          <w:rFonts w:hint="eastAsia" w:ascii="宋体" w:hAnsi="宋体" w:eastAsia="宋体" w:cs="宋体"/>
          <w:b/>
          <w:bCs/>
          <w:color w:val="auto"/>
          <w:sz w:val="24"/>
          <w:szCs w:val="24"/>
          <w:highlight w:val="none"/>
          <w:lang w:bidi="ar"/>
        </w:rPr>
        <w:t xml:space="preserve">、报价要求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本项目报价为</w:t>
      </w:r>
      <w:r>
        <w:rPr>
          <w:rFonts w:hint="eastAsia" w:ascii="宋体" w:hAnsi="宋体" w:cs="宋体"/>
          <w:b/>
          <w:bCs/>
          <w:color w:val="auto"/>
          <w:sz w:val="24"/>
          <w:szCs w:val="24"/>
          <w:highlight w:val="none"/>
          <w:lang w:val="en-US" w:eastAsia="zh-CN" w:bidi="ar"/>
        </w:rPr>
        <w:t xml:space="preserve">固定总价</w:t>
      </w:r>
      <w:r>
        <w:rPr>
          <w:rFonts w:hint="eastAsia" w:ascii="宋体" w:hAnsi="宋体" w:eastAsia="宋体" w:cs="宋体"/>
          <w:color w:val="auto"/>
          <w:sz w:val="24"/>
          <w:szCs w:val="24"/>
          <w:highlight w:val="none"/>
          <w:lang w:val="en-US" w:eastAsia="zh-CN"/>
        </w:rPr>
        <w:t xml:space="preserve">，投标报价包括完成本项目所需的全部费用</w:t>
      </w:r>
      <w:r>
        <w:rPr>
          <w:rFonts w:hint="eastAsia" w:ascii="宋体"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val="en-US" w:eastAsia="zh-CN"/>
        </w:rPr>
        <w:t xml:space="preserve">（设计、制作、劳务、管理、材料、安装、深化及制作图设计、设计的修改和确认、设计交流、安装、垃圾清扫和搬运、成品保护、验收、保险、利润、税金、政策性文件规定及本项目包含的所有风险、责任等各项应有费用以及为完成该项目所涉及的一切相关费用，采购人不再支付其他任何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2.设计过程中，如采购人要求改动原设计方案，</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必须执行。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3.如有超出原设计方案中所涉及的内容而增加的项目，</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施工前必须经采购人现场负责</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签字认可，确认项目单价与总价，</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方可实施。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项目组人员的伙食费、住宿费、交通费用等一切费用由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负责，费用包含在报价中。</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5.由</w:t>
      </w:r>
      <w:r>
        <w:rPr>
          <w:rFonts w:hint="eastAsia" w:ascii="宋体" w:hAnsi="宋体" w:cs="宋体"/>
          <w:color w:val="auto"/>
          <w:sz w:val="24"/>
          <w:szCs w:val="24"/>
          <w:highlight w:val="none"/>
          <w:lang w:val="en-US" w:eastAsia="zh-CN"/>
        </w:rPr>
        <w:t xml:space="preserve">于中标人</w:t>
      </w:r>
      <w:r>
        <w:rPr>
          <w:rFonts w:hint="eastAsia" w:ascii="宋体" w:hAnsi="宋体" w:eastAsia="宋体" w:cs="宋体"/>
          <w:color w:val="auto"/>
          <w:sz w:val="24"/>
          <w:szCs w:val="24"/>
          <w:highlight w:val="none"/>
          <w:lang w:val="en-US" w:eastAsia="zh-CN"/>
        </w:rPr>
        <w:t xml:space="preserve">原因所产生的返工或整改的一切费用(含设备、材料、人工、搬运及保管费等)，由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自行承担。若未按期整改，采购人有权立即解除合同，且一切损失均由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承担。</w:t>
      </w:r>
      <w:r/>
    </w:p>
    <w:p>
      <w:pPr>
        <w:keepLines w:val="0"/>
        <w:keepNext w:val="0"/>
        <w:pageBreakBefore w:val="0"/>
        <w:spacing w:line="360" w:lineRule="auto"/>
        <w:widowControl w:val="off"/>
        <w:rPr>
          <w:rFonts w:hint="eastAsia"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七、验收标准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1.产品到达交货地点后，采购人和</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在2日内共同检验产品数量、质量等状况，由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负责并承担相关费用，采购人应积极配合。</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进行安装调试并经过性能测试后，由采购人组织联合验收小组验收。验收合格后，双方在《验收报告》上签字确认。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2.对产品的外观或质量问题，采购人应在发现和应当发现之日起30日内向</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提出书面异议，</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在接到书面异议后，应当在2日内负责处理。采购人逾期提出的，对所交产品视为符合合同的规定。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3.经双方共同验收，产品性能参数达不到采购合同要求的，采购人可以拒收，并可以解除合同。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其他要求（如有）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如果属于政务信息系统项目，其采购需求还应当符合《政务信息系统政府采购管理暂行办法》（财库〔2017〕210号）的相关要求。</w:t>
      </w:r>
      <w:r/>
    </w:p>
    <w:p>
      <w:pPr>
        <w:ind w:firstLine="480"/>
        <w:jc w:val="left"/>
        <w:keepLines w:val="0"/>
        <w:keepNext w:val="0"/>
        <w:pageBreakBefore w:val="0"/>
        <w:spacing w:line="360" w:lineRule="auto"/>
        <w:widowControl w:val="off"/>
        <w:rPr>
          <w:b/>
          <w:color w:val="auto"/>
          <w:sz w:val="36"/>
          <w:szCs w:val="36"/>
          <w:highlight w:val="none"/>
        </w:rPr>
      </w:pPr>
      <w:r>
        <w:rPr>
          <w:rFonts w:hint="eastAsia" w:ascii="宋体" w:hAnsi="宋体" w:eastAsia="宋体" w:cs="宋体"/>
          <w:color w:val="auto"/>
          <w:sz w:val="24"/>
          <w:szCs w:val="24"/>
          <w:highlight w:val="none"/>
          <w:lang w:val="en-US" w:eastAsia="zh-CN"/>
        </w:rPr>
        <w:t xml:space="preserve">按照《政府采购促进中小企业发展管理办法》（财库〔2020〕46号）的相关要求，采购人应当面向中小企业预留采购份额，本项目面向中小企业预留份额100%。</w:t>
      </w:r>
      <w:r>
        <w:rPr>
          <w:rFonts w:hint="eastAsia" w:ascii="宋体" w:hAnsi="宋体" w:eastAsia="宋体" w:cs="宋体"/>
          <w:color w:val="auto"/>
          <w:sz w:val="24"/>
          <w:szCs w:val="24"/>
          <w:highlight w:val="none"/>
          <w:lang w:val="en-US" w:eastAsia="zh-CN"/>
        </w:rPr>
        <w:br w:type="page" w:clear="all"/>
      </w:r>
      <w:r/>
    </w:p>
    <w:p>
      <w:pPr>
        <w:jc w:val="center"/>
        <w:spacing w:line="360" w:lineRule="auto"/>
        <w:rPr>
          <w:b/>
          <w:color w:val="auto"/>
          <w:sz w:val="36"/>
          <w:szCs w:val="36"/>
          <w:highlight w:val="none"/>
        </w:rPr>
        <w:outlineLvl w:val="0"/>
      </w:pPr>
      <w:r/>
      <w:bookmarkStart w:id="335" w:name="_Toc23995"/>
      <w:r>
        <w:rPr>
          <w:b/>
          <w:color w:val="auto"/>
          <w:sz w:val="36"/>
          <w:szCs w:val="36"/>
          <w:highlight w:val="none"/>
        </w:rPr>
        <w:t xml:space="preserve">第六章   拟签订的合同文本</w:t>
      </w:r>
      <w:bookmarkEnd w:id="334"/>
      <w:r/>
      <w:bookmarkEnd w:id="335"/>
      <w:r/>
      <w:r/>
    </w:p>
    <w:p>
      <w:pPr>
        <w:pStyle w:val="1332"/>
        <w:spacing w:line="360" w:lineRule="auto"/>
        <w:rPr>
          <w:rFonts w:hAnsi="宋体" w:cs="宋体"/>
          <w:color w:val="auto"/>
          <w:sz w:val="24"/>
          <w:szCs w:val="24"/>
          <w:highlight w:val="none"/>
        </w:rPr>
      </w:pPr>
      <w:r>
        <w:rPr>
          <w:rFonts w:hAnsi="宋体" w:cs="宋体"/>
          <w:b/>
          <w:color w:val="auto"/>
          <w:sz w:val="24"/>
          <w:szCs w:val="24"/>
          <w:highlight w:val="none"/>
          <w:lang w:val="zh-CN"/>
        </w:rPr>
        <w:t xml:space="preserve">采购人（以下称甲</w:t>
      </w:r>
      <w:r>
        <w:rPr>
          <w:rFonts w:hAnsi="宋体" w:cs="宋体"/>
          <w:b/>
          <w:color w:val="auto"/>
          <w:sz w:val="24"/>
          <w:szCs w:val="24"/>
          <w:highlight w:val="none"/>
        </w:rPr>
        <w:t xml:space="preserve">方）:                         </w:t>
      </w:r>
      <w:r>
        <w:rPr>
          <w:rFonts w:hAnsi="宋体" w:cs="宋体"/>
          <w:color w:val="auto"/>
          <w:sz w:val="24"/>
          <w:szCs w:val="24"/>
          <w:highlight w:val="none"/>
        </w:rPr>
        <w:t xml:space="preserve">合同编号：</w:t>
      </w:r>
      <w:r/>
    </w:p>
    <w:p>
      <w:pPr>
        <w:pStyle w:val="1332"/>
        <w:spacing w:line="360" w:lineRule="auto"/>
        <w:rPr>
          <w:rFonts w:hAnsi="宋体" w:cs="宋体"/>
          <w:color w:val="auto"/>
          <w:sz w:val="24"/>
          <w:szCs w:val="24"/>
          <w:highlight w:val="none"/>
          <w:u w:val="single"/>
        </w:rPr>
      </w:pPr>
      <w:r>
        <w:rPr>
          <w:rFonts w:hAnsi="宋体" w:cs="宋体"/>
          <w:b/>
          <w:color w:val="auto"/>
          <w:sz w:val="24"/>
          <w:szCs w:val="24"/>
          <w:highlight w:val="none"/>
        </w:rPr>
        <w:t xml:space="preserve">投标人（</w:t>
      </w:r>
      <w:r>
        <w:rPr>
          <w:rFonts w:hAnsi="宋体" w:cs="宋体"/>
          <w:b/>
          <w:color w:val="auto"/>
          <w:sz w:val="24"/>
          <w:szCs w:val="24"/>
          <w:highlight w:val="none"/>
          <w:lang w:val="zh-CN"/>
        </w:rPr>
        <w:t xml:space="preserve">以下称</w:t>
      </w:r>
      <w:r>
        <w:rPr>
          <w:rFonts w:hAnsi="宋体" w:cs="宋体"/>
          <w:b/>
          <w:color w:val="auto"/>
          <w:sz w:val="24"/>
          <w:szCs w:val="24"/>
          <w:highlight w:val="none"/>
        </w:rPr>
        <w:t xml:space="preserve">乙方）:                         </w:t>
      </w:r>
      <w:r>
        <w:rPr>
          <w:rFonts w:hAnsi="宋体" w:cs="宋体"/>
          <w:color w:val="auto"/>
          <w:sz w:val="24"/>
          <w:szCs w:val="24"/>
          <w:highlight w:val="none"/>
        </w:rPr>
        <w:t xml:space="preserve">签订地点：</w:t>
      </w:r>
      <w:r/>
    </w:p>
    <w:p>
      <w:pPr>
        <w:pStyle w:val="1332"/>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甲乙双方依据《中华人民共和国民法典》以及有关法律、法规的规定，经协商一致，订立本合同，以便共同遵守。</w:t>
      </w:r>
      <w:r/>
    </w:p>
    <w:p>
      <w:pPr>
        <w:pStyle w:val="1332"/>
        <w:ind w:firstLine="482"/>
        <w:spacing w:line="360" w:lineRule="auto"/>
        <w:rPr>
          <w:rFonts w:hAnsi="宋体" w:cs="宋体"/>
          <w:b/>
          <w:color w:val="auto"/>
          <w:sz w:val="24"/>
          <w:szCs w:val="24"/>
          <w:highlight w:val="none"/>
        </w:rPr>
      </w:pPr>
      <w:r>
        <w:rPr>
          <w:rFonts w:hAnsi="宋体" w:cs="宋体"/>
          <w:b/>
          <w:color w:val="auto"/>
          <w:sz w:val="24"/>
          <w:szCs w:val="24"/>
          <w:highlight w:val="none"/>
        </w:rPr>
        <w:t xml:space="preserve">第一条 合同标的</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乙方根据甲方需求提供下列服务：         ，</w:t>
      </w:r>
      <w:r>
        <w:rPr>
          <w:rFonts w:hint="eastAsia" w:ascii="宋体" w:hAnsi="宋体" w:cs="宋体"/>
          <w:color w:val="auto"/>
          <w:sz w:val="24"/>
          <w:highlight w:val="none"/>
        </w:rPr>
        <w:t xml:space="preserve">系指根据合同规定乙方须承担与服务有关的所有辅助服务</w:t>
      </w:r>
      <w:r>
        <w:rPr>
          <w:rFonts w:hint="eastAsia" w:ascii="宋体" w:hAnsi="宋体" w:cs="宋体"/>
          <w:color w:val="auto"/>
          <w:sz w:val="24"/>
          <w:highlight w:val="none"/>
          <w:lang w:val="zh-CN"/>
        </w:rPr>
        <w:t xml:space="preserve">。</w:t>
      </w:r>
      <w:r/>
    </w:p>
    <w:p>
      <w:pPr>
        <w:pStyle w:val="1332"/>
        <w:ind w:firstLine="482"/>
        <w:spacing w:line="360" w:lineRule="auto"/>
        <w:rPr>
          <w:rFonts w:hAnsi="宋体" w:cs="宋体"/>
          <w:b/>
          <w:color w:val="auto"/>
          <w:sz w:val="24"/>
          <w:szCs w:val="24"/>
          <w:highlight w:val="none"/>
        </w:rPr>
      </w:pPr>
      <w:r>
        <w:rPr>
          <w:rFonts w:hAnsi="宋体" w:cs="宋体"/>
          <w:b/>
          <w:color w:val="auto"/>
          <w:sz w:val="24"/>
          <w:szCs w:val="24"/>
          <w:highlight w:val="none"/>
        </w:rPr>
        <w:t xml:space="preserve">第二条 合同价格</w:t>
      </w:r>
      <w:r/>
    </w:p>
    <w:p>
      <w:pPr>
        <w:pStyle w:val="1332"/>
        <w:ind w:firstLine="487"/>
        <w:jc w:val="left"/>
        <w:spacing w:line="360" w:lineRule="auto"/>
        <w:rPr>
          <w:rFonts w:cs="宋体"/>
          <w:b/>
          <w:color w:val="auto"/>
          <w:sz w:val="24"/>
          <w:szCs w:val="24"/>
          <w:highlight w:val="none"/>
        </w:rPr>
      </w:pPr>
      <w:r>
        <w:rPr>
          <w:rFonts w:cs="宋体"/>
          <w:b/>
          <w:color w:val="auto"/>
          <w:sz w:val="24"/>
          <w:szCs w:val="24"/>
          <w:highlight w:val="none"/>
        </w:rPr>
        <w:t xml:space="preserve">签约合同总价（人民币，下同）</w:t>
      </w:r>
      <w:r>
        <w:rPr>
          <w:rFonts w:hint="eastAsia" w:cs="宋体"/>
          <w:b/>
          <w:color w:val="auto"/>
          <w:sz w:val="24"/>
          <w:szCs w:val="24"/>
          <w:highlight w:val="none"/>
          <w:lang w:eastAsia="zh-CN"/>
        </w:rPr>
        <w:t xml:space="preserve">大写</w:t>
      </w:r>
      <w:r>
        <w:rPr>
          <w:rFonts w:cs="宋体"/>
          <w:b/>
          <w:color w:val="auto"/>
          <w:sz w:val="24"/>
          <w:szCs w:val="24"/>
          <w:highlight w:val="none"/>
        </w:rPr>
        <w:t xml:space="preserve">：</w:t>
      </w:r>
      <w:r>
        <w:rPr>
          <w:rFonts w:cs="宋体"/>
          <w:b/>
          <w:color w:val="auto"/>
          <w:sz w:val="24"/>
          <w:szCs w:val="24"/>
          <w:highlight w:val="none"/>
          <w:u w:val="single"/>
        </w:rPr>
        <w:t xml:space="preserve">          元</w:t>
      </w:r>
      <w:r>
        <w:rPr>
          <w:rFonts w:cs="宋体"/>
          <w:b/>
          <w:color w:val="auto"/>
          <w:sz w:val="24"/>
          <w:szCs w:val="24"/>
          <w:highlight w:val="none"/>
        </w:rPr>
        <w:t xml:space="preserve">（小写</w:t>
      </w:r>
      <w:r>
        <w:rPr>
          <w:rFonts w:hint="eastAsia" w:cs="宋体"/>
          <w:b/>
          <w:color w:val="auto"/>
          <w:sz w:val="24"/>
          <w:szCs w:val="24"/>
          <w:highlight w:val="none"/>
          <w:lang w:eastAsia="zh-CN"/>
        </w:rPr>
        <w:t xml:space="preserve">：¥</w:t>
      </w:r>
      <w:r>
        <w:rPr>
          <w:rFonts w:cs="宋体"/>
          <w:b/>
          <w:color w:val="auto"/>
          <w:sz w:val="24"/>
          <w:szCs w:val="24"/>
          <w:highlight w:val="none"/>
        </w:rPr>
        <w:t xml:space="preserve">       ）。</w:t>
      </w:r>
      <w:r/>
    </w:p>
    <w:p>
      <w:pPr>
        <w:pStyle w:val="1332"/>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1332"/>
        <w:ind w:firstLine="480"/>
        <w:spacing w:line="360" w:lineRule="auto"/>
        <w:rPr>
          <w:rFonts w:hAnsi="宋体" w:cs="宋体"/>
          <w:color w:val="auto"/>
          <w:sz w:val="24"/>
          <w:szCs w:val="24"/>
          <w:highlight w:val="none"/>
        </w:rPr>
      </w:pPr>
      <w:r>
        <w:rPr>
          <w:rFonts w:cs="宋体"/>
          <w:color w:val="auto"/>
          <w:sz w:val="24"/>
          <w:szCs w:val="24"/>
          <w:highlight w:val="none"/>
        </w:rPr>
        <w:t xml:space="preserve">本合同总价款还包含乙方应当提供的伴随服务/售后服务费用。</w:t>
      </w:r>
      <w:r/>
    </w:p>
    <w:p>
      <w:pPr>
        <w:pStyle w:val="1332"/>
        <w:ind w:firstLine="482"/>
        <w:spacing w:line="360" w:lineRule="auto"/>
        <w:rPr>
          <w:rFonts w:hAnsi="宋体" w:cs="宋体"/>
          <w:b/>
          <w:color w:val="auto"/>
          <w:sz w:val="24"/>
          <w:szCs w:val="24"/>
          <w:highlight w:val="none"/>
        </w:rPr>
      </w:pPr>
      <w:r>
        <w:rPr>
          <w:rFonts w:hAnsi="宋体" w:cs="宋体"/>
          <w:b/>
          <w:color w:val="auto"/>
          <w:sz w:val="24"/>
          <w:szCs w:val="24"/>
          <w:highlight w:val="none"/>
        </w:rPr>
        <w:t xml:space="preserve">第三条 合同履行期限</w:t>
      </w:r>
      <w:r/>
    </w:p>
    <w:p>
      <w:pPr>
        <w:ind w:firstLine="48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自合同签订之日起</w:t>
      </w:r>
      <w:r>
        <w:rPr>
          <w:rFonts w:hint="eastAsia" w:ascii="宋体" w:hAnsi="宋体" w:cs="宋体"/>
          <w:color w:val="auto"/>
          <w:sz w:val="24"/>
          <w:highlight w:val="none"/>
          <w:lang w:val="en-US" w:eastAsia="zh-CN"/>
        </w:rPr>
        <w:t xml:space="preserve">90日历天</w:t>
      </w:r>
      <w:r>
        <w:rPr>
          <w:rFonts w:hint="eastAsia" w:ascii="宋体" w:hAnsi="宋体" w:eastAsia="宋体" w:cs="宋体"/>
          <w:color w:val="auto"/>
          <w:sz w:val="24"/>
          <w:highlight w:val="none"/>
        </w:rPr>
        <w:t xml:space="preserve">内完成设计、制作及安装并经采购人验收合格。</w:t>
      </w:r>
      <w:r/>
    </w:p>
    <w:p>
      <w:pPr>
        <w:pStyle w:val="1332"/>
        <w:ind w:firstLine="482"/>
        <w:spacing w:line="360" w:lineRule="auto"/>
        <w:rPr>
          <w:rFonts w:hAnsi="宋体" w:cs="宋体"/>
          <w:b/>
          <w:color w:val="auto"/>
          <w:sz w:val="24"/>
          <w:szCs w:val="24"/>
          <w:highlight w:val="none"/>
        </w:rPr>
      </w:pPr>
      <w:r>
        <w:rPr>
          <w:rFonts w:hAnsi="宋体" w:cs="宋体"/>
          <w:b/>
          <w:color w:val="auto"/>
          <w:sz w:val="24"/>
          <w:szCs w:val="24"/>
          <w:highlight w:val="none"/>
        </w:rPr>
        <w:t xml:space="preserve">第四条 组成本合同的有关文件</w:t>
      </w:r>
      <w:r/>
    </w:p>
    <w:p>
      <w:pPr>
        <w:pStyle w:val="1332"/>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pStyle w:val="1332"/>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（1）招标采购文件（编号：   ）（2）乙方提供的投标文件； </w:t>
      </w:r>
      <w:r/>
    </w:p>
    <w:p>
      <w:pPr>
        <w:pStyle w:val="1332"/>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（3）中标通知书；            </w:t>
      </w:r>
      <w:r>
        <w:rPr>
          <w:rFonts w:hint="eastAsia" w:hAnsi="宋体" w:cs="宋体"/>
          <w:color w:val="auto"/>
          <w:sz w:val="24"/>
          <w:szCs w:val="24"/>
          <w:highlight w:val="none"/>
          <w:lang w:val="en-US" w:eastAsia="zh-CN"/>
        </w:rPr>
        <w:t xml:space="preserve"> </w:t>
      </w:r>
      <w:r>
        <w:rPr>
          <w:rFonts w:hAnsi="宋体" w:cs="宋体"/>
          <w:color w:val="auto"/>
          <w:sz w:val="24"/>
          <w:szCs w:val="24"/>
          <w:highlight w:val="none"/>
        </w:rPr>
        <w:t xml:space="preserve">（4）甲乙双方商定的其他文件等。</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第五条 合同款结算及支付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pStyle w:val="1326"/>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color w:val="auto"/>
          <w:sz w:val="24"/>
          <w:highlight w:val="none"/>
        </w:rPr>
        <w:t xml:space="preserve">2.付款方式：</w:t>
      </w:r>
      <w:r>
        <w:rPr>
          <w:rFonts w:hint="eastAsia" w:ascii="宋体" w:hAnsi="宋体" w:cs="宋体"/>
          <w:b w:val="0"/>
          <w:bCs/>
          <w:color w:val="auto"/>
          <w:sz w:val="24"/>
          <w:highlight w:val="none"/>
          <w:lang w:val="en-US" w:eastAsia="zh-CN"/>
        </w:rPr>
        <w:t xml:space="preserve">本项目完工后须审计，结算数量以审计结果为准。</w:t>
      </w:r>
      <w:r/>
    </w:p>
    <w:p>
      <w:pPr>
        <w:pStyle w:val="1326"/>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（1）设计费部分：乙方完成最终设计方案经甲方确认后，甲方支付设计费的50%；验收完成后支付剩余设计费用。设计费用不审计，总价包干。</w:t>
      </w:r>
      <w:r/>
    </w:p>
    <w:p>
      <w:pPr>
        <w:pStyle w:val="1326"/>
        <w:numPr>
          <w:ilvl w:val="0"/>
          <w:numId w:val="0"/>
        </w:numPr>
        <w:ind w:firstLine="480"/>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（2）文化布置费部分：合同签订后，预付此文化布置费部分合同款的20%；制作并安装完成，甲方付至此部分合同款的70%；审计结束后，甲方付至此部分审定价的100%。</w:t>
      </w:r>
      <w:r/>
    </w:p>
    <w:p>
      <w:pPr>
        <w:ind w:firstLine="480"/>
        <w:spacing w:line="360" w:lineRule="auto"/>
        <w:tabs>
          <w:tab w:val="left" w:pos="284" w:leader="none"/>
        </w:tabs>
        <w:rPr>
          <w:rFonts w:ascii="宋体" w:hAnsi="宋体" w:cs="宋体"/>
          <w:color w:val="auto"/>
          <w:sz w:val="24"/>
          <w:highlight w:val="none"/>
        </w:rPr>
      </w:pPr>
      <w:r>
        <w:rPr>
          <w:rFonts w:hint="eastAsia" w:ascii="宋体" w:hAnsi="宋体" w:cs="宋体"/>
          <w:b w:val="0"/>
          <w:bCs/>
          <w:color w:val="auto"/>
          <w:sz w:val="24"/>
          <w:highlight w:val="none"/>
          <w:lang w:val="en-US" w:eastAsia="zh-CN"/>
        </w:rPr>
        <w:t xml:space="preserve">（3）运营维护费部分：运营维护期满一年时，支付运营维护费部分费用的50%，运营维护期满二年时，支付至该部分费用的100%（无息）。</w:t>
      </w:r>
      <w:r/>
    </w:p>
    <w:p>
      <w:pPr>
        <w:ind w:right="210"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第六条 服务要求</w:t>
      </w:r>
      <w:r/>
    </w:p>
    <w:p>
      <w:pPr>
        <w:pStyle w:val="1331"/>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1.工艺、质量要求：</w:t>
      </w:r>
      <w:r/>
    </w:p>
    <w:p>
      <w:pPr>
        <w:pStyle w:val="842"/>
        <w:ind w:firstLine="480"/>
        <w:spacing w:line="360" w:lineRule="auto"/>
        <w:rPr>
          <w:rFonts w:ascii="宋体" w:hAnsi="宋体" w:cs="Times New Roman"/>
          <w:bCs/>
          <w:color w:val="auto"/>
          <w:highlight w:val="none"/>
        </w:rPr>
      </w:pPr>
      <w:r>
        <w:rPr>
          <w:rFonts w:hint="eastAsia" w:ascii="宋体" w:hAnsi="宋体" w:cs="Times New Roman"/>
          <w:bCs/>
          <w:color w:val="auto"/>
          <w:highlight w:val="none"/>
        </w:rPr>
        <w:t xml:space="preserve">（1）质量要求</w:t>
      </w:r>
      <w:r>
        <w:rPr>
          <w:rFonts w:hint="eastAsia" w:ascii="宋体" w:hAnsi="宋体" w:cs="Times New Roman"/>
          <w:bCs/>
          <w:color w:val="auto"/>
          <w:highlight w:val="none"/>
          <w:lang w:eastAsia="zh-CN"/>
        </w:rPr>
        <w:t xml:space="preserve">：</w:t>
      </w:r>
      <w:r>
        <w:rPr>
          <w:rFonts w:hint="eastAsia" w:ascii="宋体" w:hAnsi="宋体" w:cs="Times New Roman"/>
          <w:bCs/>
          <w:color w:val="auto"/>
          <w:highlight w:val="none"/>
        </w:rPr>
        <w:t xml:space="preserve">乙方提供的产品必须是全新的未使用过的产品，要求设计美观，制作精良。符合采购文件规定的材质、尺寸、工艺的要求，清单中的各项材质、规格、技术是最基本的要求，并未对一切细节做出全部详细规定，各项技术指标应当符合国家、行业标准。</w:t>
      </w:r>
      <w:r/>
    </w:p>
    <w:p>
      <w:pPr>
        <w:pStyle w:val="842"/>
        <w:ind w:firstLine="480"/>
        <w:spacing w:line="360" w:lineRule="auto"/>
        <w:rPr>
          <w:rFonts w:ascii="宋体" w:hAnsi="宋体" w:cs="Times New Roman"/>
          <w:bCs/>
          <w:color w:val="auto"/>
          <w:highlight w:val="none"/>
        </w:rPr>
      </w:pPr>
      <w:r>
        <w:rPr>
          <w:rFonts w:hint="eastAsia" w:ascii="宋体" w:hAnsi="宋体" w:cs="Times New Roman"/>
          <w:bCs/>
          <w:color w:val="auto"/>
          <w:highlight w:val="none"/>
        </w:rPr>
        <w:t xml:space="preserve">（</w:t>
      </w:r>
      <w:r>
        <w:rPr>
          <w:rFonts w:ascii="宋体" w:hAnsi="宋体" w:cs="Times New Roman"/>
          <w:bCs/>
          <w:color w:val="auto"/>
          <w:highlight w:val="none"/>
        </w:rPr>
        <w:t xml:space="preserve">2</w:t>
      </w:r>
      <w:r>
        <w:rPr>
          <w:rFonts w:hint="eastAsia" w:ascii="宋体" w:hAnsi="宋体" w:cs="Times New Roman"/>
          <w:bCs/>
          <w:color w:val="auto"/>
          <w:highlight w:val="none"/>
        </w:rPr>
        <w:t xml:space="preserve">）运输费用承担</w:t>
      </w:r>
      <w:r>
        <w:rPr>
          <w:rFonts w:hint="eastAsia" w:ascii="宋体" w:hAnsi="宋体" w:cs="Times New Roman"/>
          <w:bCs/>
          <w:color w:val="auto"/>
          <w:highlight w:val="none"/>
          <w:lang w:eastAsia="zh-CN"/>
        </w:rPr>
        <w:t xml:space="preserve">：</w:t>
      </w:r>
      <w:r>
        <w:rPr>
          <w:rFonts w:hint="eastAsia" w:ascii="宋体" w:hAnsi="宋体" w:cs="Times New Roman"/>
          <w:bCs/>
          <w:color w:val="auto"/>
          <w:highlight w:val="none"/>
        </w:rPr>
        <w:t xml:space="preserve">运费由乙方承担。</w:t>
      </w:r>
      <w:r/>
    </w:p>
    <w:p>
      <w:pPr>
        <w:pStyle w:val="1331"/>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2.涉及到安装的产品，安装现场必须要有一名专业人员在场，以指导所有产品安装进行，安装位置、安装高度必须要征得甲方的认可同意，安装完成后将现场垃圾清理至指定的位置。</w:t>
      </w:r>
      <w:r/>
    </w:p>
    <w:p>
      <w:pPr>
        <w:pStyle w:val="1331"/>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项目实施过程中，乙方应对安全问题负责，涉及安全问题的必须用醒目的标志加以提醒，若发生安全事故由乙方承担所有责任。项目结束后按甲方要求将现场的垃圾、残余材料运送至指定位置，保证现场环境整洁。</w:t>
      </w:r>
      <w:r/>
    </w:p>
    <w:p>
      <w:pPr>
        <w:ind w:right="210"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第七条 交货及验收标准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1.产品到达交货地点后，</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和</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在2日内共同检验产品数量、质量等状况，由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负责并承担相关费用，</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应积极配合。</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进行安装调试并经过性能测试后，由</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组织联合验收小组验收。验收合格后，双方在《验收报告》上签字确认。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2.对产品的外观或质量问题，</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应在发现和应当发现之日起30日内向</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提出书面异议，</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在接到书面异议后，应当在2日内负责处理。</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逾期提出的，对所交产品视为符合合同的规定。</w:t>
      </w:r>
      <w:r/>
    </w:p>
    <w:p>
      <w:pPr>
        <w:pStyle w:val="842"/>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3.经双方共同验收，产品性能参数达不到采购合同要求的，</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可以拒收，并可以解除合同。</w:t>
      </w:r>
      <w:r/>
    </w:p>
    <w:p>
      <w:pPr>
        <w:pStyle w:val="842"/>
        <w:ind w:firstLine="480"/>
        <w:spacing w:line="360" w:lineRule="auto"/>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履约责任：若乙方提供的产品不符合国家相关标准或未按采购要求，甲方可拒付货款；每延迟一天，应向甲方支付总价款5%的违约金。</w:t>
      </w:r>
      <w:r/>
    </w:p>
    <w:p>
      <w:pPr>
        <w:ind w:right="210"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第八条 </w:t>
      </w:r>
      <w:r>
        <w:rPr>
          <w:rFonts w:hint="eastAsia" w:ascii="宋体" w:hAnsi="宋体" w:cs="宋体"/>
          <w:b/>
          <w:color w:val="auto"/>
          <w:sz w:val="24"/>
          <w:highlight w:val="none"/>
        </w:rPr>
        <w:t xml:space="preserve">质保期及售后服务</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1.</w:t>
      </w:r>
      <w:r>
        <w:rPr>
          <w:rFonts w:hint="eastAsia" w:ascii="宋体" w:hAnsi="宋体" w:cs="宋体"/>
          <w:b w:val="0"/>
          <w:bCs/>
          <w:color w:val="auto"/>
          <w:sz w:val="24"/>
          <w:highlight w:val="none"/>
          <w:lang w:val="en-US" w:eastAsia="zh-CN"/>
        </w:rPr>
        <w:t xml:space="preserve">质保期：贰年，自验收合格之日起算。乙方对质保期内所发生的设备维护、维修、更换等一切费用负责。</w:t>
      </w:r>
      <w:r>
        <w:rPr>
          <w:rFonts w:hint="eastAsia" w:ascii="宋体" w:hAnsi="宋体" w:cs="仿宋"/>
          <w:color w:val="auto"/>
          <w:sz w:val="24"/>
          <w:highlight w:val="none"/>
        </w:rPr>
        <w:t xml:space="preserve">保修期内如货物非因</w:t>
      </w:r>
      <w:r>
        <w:rPr>
          <w:rFonts w:hint="eastAsia" w:ascii="宋体" w:hAnsi="宋体" w:cs="仿宋"/>
          <w:color w:val="auto"/>
          <w:sz w:val="24"/>
          <w:highlight w:val="none"/>
          <w:lang w:eastAsia="zh-CN"/>
        </w:rPr>
        <w:t xml:space="preserve">甲方</w:t>
      </w:r>
      <w:r>
        <w:rPr>
          <w:rFonts w:hint="eastAsia" w:ascii="宋体" w:hAnsi="宋体" w:cs="仿宋"/>
          <w:color w:val="auto"/>
          <w:sz w:val="24"/>
          <w:highlight w:val="none"/>
        </w:rPr>
        <w:t xml:space="preserve">的人为原因而出现的质量问题由</w:t>
      </w:r>
      <w:r>
        <w:rPr>
          <w:rFonts w:hint="eastAsia" w:ascii="宋体" w:hAnsi="宋体" w:cs="宋体"/>
          <w:b w:val="0"/>
          <w:bCs/>
          <w:color w:val="auto"/>
          <w:sz w:val="24"/>
          <w:highlight w:val="none"/>
          <w:lang w:val="en-US" w:eastAsia="zh-CN"/>
        </w:rPr>
        <w:t xml:space="preserve">乙方</w:t>
      </w:r>
      <w:r>
        <w:rPr>
          <w:rFonts w:hint="eastAsia" w:ascii="宋体" w:hAnsi="宋体" w:cs="仿宋"/>
          <w:color w:val="auto"/>
          <w:sz w:val="24"/>
          <w:highlight w:val="none"/>
        </w:rPr>
        <w:t xml:space="preserve">负责包修、包换或包退，并承担修理、调换或退货的实际费用。</w:t>
      </w:r>
      <w:r>
        <w:rPr>
          <w:rFonts w:hint="eastAsia" w:ascii="宋体" w:hAnsi="宋体" w:cs="宋体"/>
          <w:b w:val="0"/>
          <w:bCs/>
          <w:color w:val="auto"/>
          <w:sz w:val="24"/>
          <w:highlight w:val="none"/>
          <w:lang w:val="en-US" w:eastAsia="zh-CN"/>
        </w:rPr>
        <w:t xml:space="preserve">乙方</w:t>
      </w:r>
      <w:r>
        <w:rPr>
          <w:rFonts w:hint="eastAsia" w:ascii="宋体" w:hAnsi="宋体" w:cs="仿宋"/>
          <w:color w:val="auto"/>
          <w:sz w:val="24"/>
          <w:highlight w:val="none"/>
        </w:rPr>
        <w:t xml:space="preserve">不能修理或不能调换，均按不能交货处理。若由于</w:t>
      </w:r>
      <w:r>
        <w:rPr>
          <w:rFonts w:hint="eastAsia" w:ascii="宋体" w:hAnsi="宋体" w:cs="仿宋"/>
          <w:color w:val="auto"/>
          <w:sz w:val="24"/>
          <w:highlight w:val="none"/>
          <w:lang w:eastAsia="zh-CN"/>
        </w:rPr>
        <w:t xml:space="preserve">甲方</w:t>
      </w:r>
      <w:r>
        <w:rPr>
          <w:rFonts w:hint="eastAsia" w:ascii="宋体" w:hAnsi="宋体" w:cs="仿宋"/>
          <w:color w:val="auto"/>
          <w:sz w:val="24"/>
          <w:highlight w:val="none"/>
        </w:rPr>
        <w:t xml:space="preserve">自身原因造成的不在免费质保服务内，</w:t>
      </w:r>
      <w:r>
        <w:rPr>
          <w:rFonts w:hint="eastAsia" w:ascii="宋体" w:hAnsi="宋体" w:cs="仿宋"/>
          <w:color w:val="auto"/>
          <w:sz w:val="24"/>
          <w:highlight w:val="none"/>
          <w:lang w:eastAsia="zh-CN"/>
        </w:rPr>
        <w:t xml:space="preserve">甲方</w:t>
      </w:r>
      <w:r>
        <w:rPr>
          <w:rFonts w:hint="eastAsia" w:ascii="宋体" w:hAnsi="宋体" w:cs="仿宋"/>
          <w:color w:val="auto"/>
          <w:sz w:val="24"/>
          <w:highlight w:val="none"/>
        </w:rPr>
        <w:t xml:space="preserve">仍可与</w:t>
      </w:r>
      <w:r>
        <w:rPr>
          <w:rFonts w:hint="eastAsia" w:ascii="宋体" w:hAnsi="宋体" w:cs="宋体"/>
          <w:b w:val="0"/>
          <w:bCs/>
          <w:color w:val="auto"/>
          <w:sz w:val="24"/>
          <w:highlight w:val="none"/>
          <w:lang w:val="en-US" w:eastAsia="zh-CN"/>
        </w:rPr>
        <w:t xml:space="preserve">乙方</w:t>
      </w:r>
      <w:r>
        <w:rPr>
          <w:rFonts w:hint="eastAsia" w:ascii="宋体" w:hAnsi="宋体" w:cs="仿宋"/>
          <w:color w:val="auto"/>
          <w:sz w:val="24"/>
          <w:highlight w:val="none"/>
        </w:rPr>
        <w:t xml:space="preserve">协商解决。</w:t>
      </w:r>
      <w:r/>
    </w:p>
    <w:p>
      <w:pPr>
        <w:ind w:firstLine="480"/>
        <w:jc w:val="left"/>
        <w:spacing w:line="360" w:lineRule="auto"/>
        <w:rPr>
          <w:rFonts w:ascii="宋体" w:hAnsi="宋体" w:cs="仿宋"/>
          <w:b/>
          <w:bCs/>
          <w:color w:val="auto"/>
          <w:sz w:val="24"/>
          <w:highlight w:val="none"/>
          <w:lang w:bidi="ar"/>
        </w:rPr>
      </w:pPr>
      <w:r>
        <w:rPr>
          <w:rFonts w:hint="eastAsia" w:ascii="宋体" w:hAnsi="宋体" w:cs="仿宋"/>
          <w:color w:val="auto"/>
          <w:sz w:val="24"/>
          <w:highlight w:val="none"/>
        </w:rPr>
        <w:t xml:space="preserve">2</w:t>
      </w:r>
      <w:r>
        <w:rPr>
          <w:rFonts w:hint="eastAsia" w:ascii="宋体" w:hAnsi="宋体" w:cs="仿宋"/>
          <w:color w:val="auto"/>
          <w:sz w:val="24"/>
          <w:highlight w:val="none"/>
          <w:lang w:eastAsia="zh-CN"/>
        </w:rPr>
        <w:t xml:space="preserve">.</w:t>
      </w:r>
      <w:r>
        <w:rPr>
          <w:rFonts w:hint="eastAsia" w:ascii="宋体" w:hAnsi="宋体" w:cs="宋体"/>
          <w:b w:val="0"/>
          <w:bCs/>
          <w:color w:val="auto"/>
          <w:sz w:val="24"/>
          <w:highlight w:val="none"/>
          <w:lang w:val="en-US" w:eastAsia="zh-CN"/>
        </w:rPr>
        <w:t xml:space="preserve">乙方</w:t>
      </w:r>
      <w:r>
        <w:rPr>
          <w:rFonts w:hint="eastAsia" w:ascii="宋体" w:hAnsi="宋体" w:eastAsia="宋体" w:cs="宋体"/>
          <w:color w:val="auto"/>
          <w:sz w:val="24"/>
          <w:szCs w:val="24"/>
          <w:highlight w:val="none"/>
        </w:rPr>
        <w:t xml:space="preserve">提供7*24小时现场技术支持和售后服务。接到</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通知后，应在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小时内响应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如需上门</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的，应在</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小时内到达现场，解决问题，确保质量优，服务好。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w:t>
      </w:r>
      <w:r>
        <w:rPr>
          <w:rFonts w:hint="eastAsia" w:ascii="宋体" w:hAnsi="宋体" w:cs="宋体"/>
          <w:color w:val="auto"/>
          <w:sz w:val="24"/>
          <w:highlight w:val="none"/>
        </w:rPr>
        <w:t xml:space="preserve">售后服务</w:t>
      </w:r>
      <w:r/>
    </w:p>
    <w:p>
      <w:pPr>
        <w:ind w:firstLine="480"/>
        <w:spacing w:line="360" w:lineRule="auto"/>
        <w:rPr>
          <w:rFonts w:ascii="宋体" w:hAnsi="宋体" w:cs="宋体"/>
          <w:color w:val="auto"/>
          <w:sz w:val="24"/>
          <w:highlight w:val="none"/>
        </w:rPr>
      </w:pPr>
      <w:r>
        <w:rPr>
          <w:rFonts w:hint="eastAsia" w:ascii="宋体" w:hAnsi="宋体" w:cs="宋体"/>
          <w:b w:val="0"/>
          <w:bCs/>
          <w:color w:val="auto"/>
          <w:sz w:val="24"/>
          <w:highlight w:val="none"/>
          <w:lang w:val="en-US" w:eastAsia="zh-CN"/>
        </w:rPr>
        <w:t xml:space="preserve">乙方</w:t>
      </w:r>
      <w:r>
        <w:rPr>
          <w:rFonts w:hint="eastAsia" w:ascii="宋体" w:hAnsi="宋体" w:cs="宋体"/>
          <w:color w:val="auto"/>
          <w:sz w:val="24"/>
          <w:highlight w:val="none"/>
        </w:rPr>
        <w:t xml:space="preserve">，除按照国家、行业相关标准、</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中的要求履行所作的承诺外，还应执行以下要求：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提供的资料进行整理、设计、编排、制作、印刷、包装。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（2）负责样稿校对，样稿经</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校对同意后方可印刷。</w:t>
      </w:r>
      <w:r/>
    </w:p>
    <w:p>
      <w:pPr>
        <w:ind w:right="210"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（3）将设计并制作好的物料送到</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指定地点。</w:t>
      </w:r>
      <w:r/>
    </w:p>
    <w:p>
      <w:pPr>
        <w:ind w:right="21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（4）质保期内，</w:t>
      </w:r>
      <w:r>
        <w:rPr>
          <w:rFonts w:hint="eastAsia" w:ascii="宋体" w:hAnsi="宋体" w:cs="宋体"/>
          <w:b w:val="0"/>
          <w:bCs/>
          <w:color w:val="auto"/>
          <w:sz w:val="24"/>
          <w:highlight w:val="none"/>
          <w:lang w:val="en-US" w:eastAsia="zh-CN"/>
        </w:rPr>
        <w:t xml:space="preserve">乙方</w:t>
      </w:r>
      <w:r>
        <w:rPr>
          <w:rFonts w:hint="eastAsia" w:ascii="宋体" w:hAnsi="宋体" w:cs="宋体"/>
          <w:color w:val="auto"/>
          <w:sz w:val="24"/>
          <w:highlight w:val="none"/>
        </w:rPr>
        <w:t xml:space="preserve">负责对其提供的物品进行免费维修或更换。保修期外，不论由于物品本身故障、</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人为因素还是不可抗力因素而导致设备无法正常使用的情况，</w:t>
      </w:r>
      <w:r>
        <w:rPr>
          <w:rFonts w:hint="eastAsia" w:ascii="宋体" w:hAnsi="宋体" w:cs="宋体"/>
          <w:b w:val="0"/>
          <w:bCs/>
          <w:color w:val="auto"/>
          <w:sz w:val="24"/>
          <w:highlight w:val="none"/>
          <w:lang w:val="en-US" w:eastAsia="zh-CN"/>
        </w:rPr>
        <w:t xml:space="preserve">乙方</w:t>
      </w:r>
      <w:r>
        <w:rPr>
          <w:rFonts w:hint="eastAsia" w:ascii="宋体" w:hAnsi="宋体" w:cs="宋体"/>
          <w:color w:val="auto"/>
          <w:sz w:val="24"/>
          <w:highlight w:val="none"/>
        </w:rPr>
        <w:t xml:space="preserve">均将提供维修服务。</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第九条 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1.如乙方不能按约定进行服务的，甲方有权解除合同，同时有权要求乙方按照合同总价5%的标准支付违约金，解除合同的通知自发出之日生效。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2.甲方未按合同规定的期限向乙方支付货款的，每逾期1天甲方向乙方偿付欠款总额的5‰滞纳金，但累计滞纳金总额不超过欠款总额的5%。</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.乙方未按本合同的规定和“服务承诺”提供伴随服务的，甲方有权提前解除本合同，同时乙方应按合同总价款的5%向甲方承担违约责任。</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.乙方属虚假承诺，或是由于乙方的过错造成合同无法继续履行的，除乙方已交履约保证金不予退还外，还应向甲方支付不少于合同总价30%违约金，若该违约金不足以弥补甲方损失，则应当赔偿甲方所有损失。</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.其他未尽事宜，以《民法典》等有关法律法规规定为准，无相关规定的，双方协商解决。</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第十条 合同的变更和终止</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1.本合同一经签订，甲乙双方不得擅自变更、中止或终止合同。</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2.除发生法律规定的不能预见、不能避免并不能克服的客观情况外，甲乙双方不得放弃或拒绝履行合同。乙方放弃或拒绝履行合同，履约保证金不予退还。</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第十一条 合同的转让</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乙方不得擅自部分或全部转让其应履行的合同义务。</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第十二条 不可抗力</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第十三条 争议的解决</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1.因履行本合同引起的或与本合同有关的争议，甲、乙双方应首先通过友好协商解决，如果协商不能解决争议，则采取以下第（</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）种方式解决争议：</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（1）向甲方所在地人民法院提起诉讼；</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（2）向甲方所在地仲裁委员会按其仲裁规则申请仲裁。</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如没有约定，默认采取第2种方式解决争议。</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2.在法院审理和仲裁期间，除有争议部分外，本合同其他部分应继续履行。</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第十四条 诚实信用 </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乙方应诚实信用，严格按照</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要求和磋商承诺履行合同，不向甲方进行商业贿赂或者提供不正当利益。</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第十五条 合同生效及其他</w:t>
      </w:r>
      <w:r/>
    </w:p>
    <w:p>
      <w:pPr>
        <w:ind w:firstLine="482"/>
        <w:jc w:val="left"/>
        <w:spacing w:line="420" w:lineRule="exact"/>
        <w:widowControl/>
        <w:rPr>
          <w:rFonts w:ascii="宋体" w:hAnsi="宋体"/>
          <w:color w:val="auto"/>
          <w:sz w:val="24"/>
          <w:highlight w:val="none"/>
        </w:rPr>
      </w:pPr>
      <w:r>
        <w:rPr>
          <w:rFonts w:hint="eastAsia" w:ascii="宋体" w:hAnsi="宋体" w:cs="宋体"/>
          <w:color w:val="auto"/>
          <w:sz w:val="24"/>
          <w:highlight w:val="none"/>
        </w:rPr>
        <w:t xml:space="preserve">1.</w:t>
      </w:r>
      <w:r>
        <w:rPr>
          <w:rFonts w:hint="eastAsia" w:ascii="宋体" w:hAnsi="宋体"/>
          <w:color w:val="auto"/>
          <w:sz w:val="24"/>
          <w:highlight w:val="none"/>
        </w:rPr>
        <w:t xml:space="preserve">本合同由甲乙双方签字、盖章后生效，并通过“苏采云”系统在线签订。</w:t>
      </w:r>
      <w:r/>
    </w:p>
    <w:p>
      <w:pPr>
        <w:ind w:firstLine="4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2.本合同一式捌份，甲方执伍份，乙方执贰份，代理机构执壹份存档。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3.本合同应按照中华人民共和国的现行法律进行解释。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（以下无正文）</w:t>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甲    方</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乙    方</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单位名称（章）：                          单位名称（章）：</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单位地址：                               单位地址：</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委托代理人：         法定代表人：     委托代理人：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电话：            传真：</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传真：                                   开户银行：        账号：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63"/>
        <w:spacing w:line="360" w:lineRule="auto"/>
        <w:rPr>
          <w:rFonts w:hAnsi="宋体" w:cs="宋体"/>
          <w:b/>
          <w:color w:val="auto"/>
          <w:highlight w:val="none"/>
        </w:rPr>
      </w:pPr>
      <w:r>
        <w:rPr>
          <w:rFonts w:hint="eastAsia" w:hAnsi="宋体" w:cs="宋体"/>
          <w:color w:val="auto"/>
          <w:highlight w:val="none"/>
        </w:rPr>
        <w:t xml:space="preserve">合同时间: </w:t>
      </w:r>
      <w:r>
        <w:rPr>
          <w:rFonts w:hint="eastAsia" w:hAnsi="宋体" w:cs="宋体"/>
          <w:color w:val="auto"/>
          <w:highlight w:val="none"/>
          <w:u w:val="single"/>
        </w:rPr>
        <w:t xml:space="preserve">    年   月   日</w:t>
      </w:r>
      <w:r/>
    </w:p>
    <w:p>
      <w:pPr>
        <w:rPr>
          <w:b/>
          <w:color w:val="auto"/>
          <w:sz w:val="36"/>
          <w:szCs w:val="36"/>
          <w:highlight w:val="none"/>
        </w:rPr>
      </w:pPr>
      <w:r/>
      <w:bookmarkStart w:id="336" w:name="_Toc99301426"/>
      <w:r/>
      <w:r/>
    </w:p>
    <w:p>
      <w:pPr>
        <w:rPr>
          <w:b/>
          <w:color w:val="auto"/>
          <w:sz w:val="36"/>
          <w:szCs w:val="36"/>
          <w:highlight w:val="none"/>
        </w:rPr>
      </w:pPr>
      <w:r/>
      <w:bookmarkStart w:id="337" w:name="_Toc27371"/>
      <w:r>
        <w:rPr>
          <w:rFonts w:hint="eastAsia"/>
          <w:b w:val="0"/>
          <w:bCs/>
          <w:color w:val="auto"/>
          <w:sz w:val="24"/>
          <w:szCs w:val="24"/>
          <w:highlight w:val="none"/>
          <w:lang w:eastAsia="zh-CN"/>
        </w:rPr>
        <w:t xml:space="preserve">代理机构（盖章）：常州常投招标有限公司</w:t>
      </w:r>
      <w:r>
        <w:rPr>
          <w:b/>
          <w:color w:val="auto"/>
          <w:sz w:val="36"/>
          <w:szCs w:val="36"/>
          <w:highlight w:val="none"/>
        </w:rPr>
        <w:br w:type="page" w:clear="all"/>
      </w:r>
      <w:r/>
    </w:p>
    <w:p>
      <w:pPr>
        <w:ind w:firstLine="480"/>
        <w:jc w:val="center"/>
        <w:spacing w:line="360" w:lineRule="auto"/>
        <w:widowControl/>
        <w:rPr>
          <w:b/>
          <w:color w:val="auto"/>
          <w:sz w:val="36"/>
          <w:szCs w:val="36"/>
          <w:highlight w:val="none"/>
        </w:rPr>
        <w:outlineLvl w:val="0"/>
      </w:pPr>
      <w:r>
        <w:rPr>
          <w:b/>
          <w:color w:val="auto"/>
          <w:sz w:val="36"/>
          <w:szCs w:val="36"/>
          <w:highlight w:val="none"/>
        </w:rPr>
        <w:t xml:space="preserve">第七章</w:t>
      </w:r>
      <w:r>
        <w:rPr>
          <w:rFonts w:hint="eastAsia"/>
          <w:b/>
          <w:color w:val="auto"/>
          <w:sz w:val="36"/>
          <w:szCs w:val="36"/>
          <w:highlight w:val="none"/>
        </w:rPr>
        <w:t xml:space="preserve">   投标文件的组成及提交须知</w:t>
      </w:r>
      <w:bookmarkEnd w:id="337"/>
      <w:r/>
      <w:r/>
    </w:p>
    <w:tbl>
      <w:tblPr>
        <w:tblStyle w:val="841"/>
        <w:tblW w:w="85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2200"/>
        <w:gridCol w:w="5316"/>
      </w:tblGrid>
      <w:tr>
        <w:trPr>
          <w:trHeight w:val="396"/>
        </w:trPr>
        <w:tc>
          <w:tcPr>
            <w:tcW w:w="1012" w:type="dxa"/>
            <w:vAlign w:val="center"/>
            <w:textDirection w:val="lrTb"/>
            <w:noWrap w:val="false"/>
          </w:tcPr>
          <w:p>
            <w:pPr>
              <w:jc w:val="center"/>
              <w:rPr>
                <w:rFonts w:ascii="宋体" w:hAnsi="宋体" w:cs="宋体"/>
                <w:b/>
                <w:color w:val="auto"/>
                <w:szCs w:val="21"/>
                <w:highlight w:val="none"/>
              </w:rPr>
            </w:pPr>
            <w:r/>
            <w:bookmarkStart w:id="338" w:name="_Hlk152937762"/>
            <w:r>
              <w:rPr>
                <w:rFonts w:hint="eastAsia" w:ascii="宋体" w:hAnsi="宋体" w:cs="宋体"/>
                <w:b/>
                <w:color w:val="auto"/>
                <w:szCs w:val="21"/>
                <w:highlight w:val="none"/>
                <w:lang w:bidi="ar"/>
              </w:rPr>
              <w:t xml:space="preserve">名称</w:t>
            </w:r>
            <w:r/>
          </w:p>
        </w:tc>
        <w:tc>
          <w:tcPr>
            <w:tcW w:w="2200"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类别</w:t>
            </w:r>
            <w:r/>
          </w:p>
        </w:tc>
        <w:tc>
          <w:tcPr>
            <w:tcW w:w="531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bidi="ar"/>
              </w:rPr>
              <w:t xml:space="preserve">相应内容</w:t>
            </w:r>
            <w:r/>
          </w:p>
        </w:tc>
      </w:tr>
      <w:tr>
        <w:trPr>
          <w:trHeight w:val="215"/>
        </w:trPr>
        <w:tc>
          <w:tcPr>
            <w:tcW w:w="1012" w:type="dxa"/>
            <w:vAlign w:val="center"/>
            <w:vMerge w:val="restart"/>
            <w:textDirection w:val="lrTb"/>
            <w:noWrap w:val="false"/>
          </w:tcPr>
          <w:p>
            <w:pPr>
              <w:ind w:left="211" w:hanging="211"/>
              <w:rPr>
                <w:rFonts w:ascii="宋体" w:hAnsi="宋体" w:cs="宋体"/>
                <w:color w:val="auto"/>
                <w:szCs w:val="21"/>
                <w:highlight w:val="none"/>
              </w:rPr>
            </w:pPr>
            <w:r>
              <w:rPr>
                <w:rFonts w:hint="eastAsia" w:ascii="宋体" w:hAnsi="宋体" w:cs="宋体"/>
                <w:b/>
                <w:color w:val="auto"/>
                <w:szCs w:val="21"/>
                <w:highlight w:val="none"/>
                <w:lang w:bidi="ar"/>
              </w:rPr>
              <w:t xml:space="preserve">投标文件组成</w:t>
            </w:r>
            <w:r/>
          </w:p>
        </w:tc>
        <w:tc>
          <w:tcPr>
            <w:tcW w:w="2200"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基本目录</w:t>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投标文件封面</w:t>
            </w:r>
            <w:r/>
          </w:p>
        </w:tc>
      </w:tr>
      <w:tr>
        <w:trPr>
          <w:trHeight w:val="237"/>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*开标一览表</w:t>
            </w:r>
            <w:r/>
          </w:p>
        </w:tc>
      </w:tr>
      <w:tr>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基本服务承诺书</w:t>
            </w:r>
            <w:r/>
          </w:p>
        </w:tc>
      </w:tr>
      <w:tr>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资格条件</w:t>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△营业执照或事业单位法人证书</w:t>
            </w:r>
            <w:r/>
          </w:p>
        </w:tc>
      </w:tr>
      <w:tr>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316" w:type="dxa"/>
            <w:vAlign w:val="center"/>
            <w:textDirection w:val="lrTb"/>
            <w:noWrap w:val="false"/>
          </w:tcPr>
          <w:p>
            <w:pPr>
              <w:rPr>
                <w:rFonts w:ascii="宋体" w:hAnsi="宋体" w:cs="宋体"/>
                <w:b/>
                <w:bCs/>
                <w:color w:val="auto"/>
                <w:szCs w:val="21"/>
                <w:highlight w:val="none"/>
              </w:rPr>
            </w:pPr>
            <w:r>
              <w:rPr>
                <w:rFonts w:hint="eastAsia" w:ascii="宋体" w:hAnsi="宋体" w:cs="宋体"/>
                <w:color w:val="auto"/>
                <w:szCs w:val="21"/>
                <w:highlight w:val="none"/>
              </w:rPr>
              <w:t xml:space="preserve">△法人授权书</w:t>
            </w:r>
            <w:r/>
          </w:p>
        </w:tc>
      </w:tr>
      <w:tr>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△信用承诺书</w:t>
            </w:r>
            <w:r/>
          </w:p>
        </w:tc>
      </w:tr>
      <w:tr>
        <w:trPr>
          <w:trHeight w:val="275"/>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△资格承诺声明函</w:t>
            </w:r>
            <w:r/>
          </w:p>
        </w:tc>
      </w:tr>
      <w:tr>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△落实政府采购政策需满足的资格条件（详见第一章“采购邀请”）：</w:t>
            </w:r>
            <w:r>
              <w:rPr>
                <w:b/>
                <w:bCs/>
                <w:color w:val="auto"/>
                <w:highlight w:val="none"/>
              </w:rPr>
              <w:t xml:space="preserve">如采购公告中明确专门面向中小/小微企业采购，须按要求提供中小企业声明函</w:t>
            </w:r>
            <w:r/>
          </w:p>
        </w:tc>
      </w:tr>
      <w:tr>
        <w:trPr>
          <w:trHeight w:val="315"/>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p>
        </w:tc>
      </w:tr>
      <w:tr>
        <w:trPr>
          <w:trHeight w:val="90"/>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符合条件</w:t>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*报价明细表</w:t>
            </w:r>
            <w:r/>
          </w:p>
        </w:tc>
      </w:tr>
      <w:tr>
        <w:trPr>
          <w:trHeight w:val="280"/>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ind w:firstLine="422"/>
              <w:rPr>
                <w:rFonts w:ascii="宋体" w:hAnsi="宋体" w:cs="宋体"/>
                <w:b/>
                <w:bCs/>
                <w:color w:val="auto"/>
                <w:szCs w:val="21"/>
                <w:highlight w:val="none"/>
              </w:rPr>
            </w:pPr>
            <w:r>
              <w:rPr>
                <w:rFonts w:ascii="宋体" w:hAnsi="宋体" w:cs="宋体"/>
                <w:b/>
                <w:bCs/>
                <w:color w:val="auto"/>
                <w:szCs w:val="21"/>
                <w:highlight w:val="none"/>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*投标（响应）函</w:t>
            </w:r>
            <w:r/>
          </w:p>
        </w:tc>
      </w:tr>
      <w:tr>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31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*技术偏离表、商务要求响应及偏离表</w:t>
            </w:r>
            <w:r/>
          </w:p>
        </w:tc>
      </w:tr>
      <w:tr>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316"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*投标（响应）文件有效性(根据招标文件要求填写,如招标文件无相关要求,此条可不填写)</w:t>
            </w:r>
            <w:r/>
          </w:p>
        </w:tc>
      </w:tr>
      <w:tr>
        <w:trPr>
          <w:trHeight w:val="533"/>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textDirection w:val="lrTb"/>
            <w:noWrap w:val="false"/>
          </w:tcPr>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综合评审评分项</w:t>
            </w:r>
            <w:r/>
          </w:p>
        </w:tc>
        <w:tc>
          <w:tcPr>
            <w:tcW w:w="5316"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采用综合评分法的项目，每项评分材料按第四章“评标方法和评标标准”评分细则中对应评分项目（或数字编号）分别上传。</w:t>
            </w:r>
            <w:r/>
          </w:p>
        </w:tc>
      </w:tr>
      <w:tr>
        <w:trPr>
          <w:trHeight w:val="533"/>
        </w:trPr>
        <w:tc>
          <w:tcPr>
            <w:tcW w:w="101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200" w:type="dxa"/>
            <w:textDirection w:val="lrTb"/>
            <w:noWrap w:val="false"/>
          </w:tcPr>
          <w:p>
            <w:pPr>
              <w:ind w:firstLine="211"/>
              <w:rPr>
                <w:rFonts w:ascii="宋体" w:hAnsi="宋体" w:cs="宋体"/>
                <w:b/>
                <w:bCs/>
                <w:color w:val="auto"/>
                <w:szCs w:val="21"/>
                <w:highlight w:val="none"/>
              </w:rPr>
            </w:pPr>
            <w:r>
              <w:rPr>
                <w:rFonts w:hint="eastAsia" w:ascii="宋体" w:hAnsi="宋体" w:cs="宋体"/>
                <w:b/>
                <w:bCs/>
                <w:color w:val="auto"/>
                <w:szCs w:val="21"/>
                <w:highlight w:val="none"/>
              </w:rPr>
              <w:t xml:space="preserve">价格折扣文件格式</w:t>
            </w:r>
            <w:r/>
          </w:p>
        </w:tc>
        <w:tc>
          <w:tcPr>
            <w:tcW w:w="5316"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企业报价折扣证明（</w:t>
            </w:r>
            <w:r>
              <w:rPr>
                <w:color w:val="auto"/>
                <w:highlight w:val="none"/>
              </w:rPr>
              <w:t xml:space="preserve">中小企业声明函</w:t>
            </w:r>
            <w:r>
              <w:rPr>
                <w:rFonts w:hint="eastAsia"/>
                <w:color w:val="auto"/>
                <w:highlight w:val="none"/>
              </w:rPr>
              <w:t xml:space="preserve">或</w:t>
            </w:r>
            <w:r>
              <w:rPr>
                <w:color w:val="auto"/>
                <w:highlight w:val="none"/>
              </w:rPr>
              <w:t xml:space="preserve">监狱企业证明或残疾人福利性单位声明函</w:t>
            </w:r>
            <w:r>
              <w:rPr>
                <w:rFonts w:hint="eastAsia" w:ascii="宋体" w:hAnsi="宋体" w:cs="宋体"/>
                <w:color w:val="auto"/>
                <w:szCs w:val="21"/>
                <w:highlight w:val="none"/>
              </w:rPr>
              <w:t xml:space="preserve">）</w:t>
            </w:r>
            <w:r/>
          </w:p>
        </w:tc>
      </w:tr>
      <w:tr>
        <w:trPr/>
        <w:tc>
          <w:tcPr>
            <w:tcW w:w="1012"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lang w:bidi="ar"/>
              </w:rPr>
              <w:t xml:space="preserve">投标文件提交须知</w:t>
            </w:r>
            <w:r/>
          </w:p>
          <w:p>
            <w:pPr>
              <w:rPr>
                <w:rFonts w:ascii="宋体" w:hAnsi="宋体" w:cs="宋体"/>
                <w:color w:val="auto"/>
                <w:szCs w:val="21"/>
                <w:highlight w:val="none"/>
              </w:rPr>
            </w:pPr>
            <w:r>
              <w:rPr>
                <w:rFonts w:ascii="宋体" w:hAnsi="宋体" w:cs="宋体"/>
                <w:color w:val="auto"/>
                <w:szCs w:val="21"/>
                <w:highlight w:val="none"/>
              </w:rPr>
            </w:r>
            <w:r/>
          </w:p>
        </w:tc>
        <w:tc>
          <w:tcPr>
            <w:gridSpan w:val="2"/>
            <w:tcW w:w="7516" w:type="dxa"/>
            <w:textDirection w:val="lrTb"/>
            <w:noWrap w:val="false"/>
          </w:tcPr>
          <w:p>
            <w:pPr>
              <w:jc w:val="left"/>
              <w:keepNext/>
              <w:spacing w:line="480" w:lineRule="exact"/>
              <w:rPr>
                <w:rFonts w:ascii="宋体" w:hAnsi="宋体"/>
                <w:b/>
                <w:bCs/>
                <w:color w:val="auto"/>
                <w:szCs w:val="21"/>
                <w:highlight w:val="none"/>
                <w:u w:val="single"/>
              </w:rPr>
              <w:outlineLvl w:val="0"/>
            </w:pPr>
            <w:r/>
            <w:bookmarkStart w:id="339" w:name="_Toc2112"/>
            <w:r/>
            <w:bookmarkStart w:id="340" w:name="_Toc10112"/>
            <w:r>
              <w:rPr>
                <w:rFonts w:hint="eastAsia" w:ascii="宋体" w:hAnsi="宋体" w:cs="宋体"/>
                <w:b/>
                <w:bCs/>
                <w:color w:val="auto"/>
                <w:szCs w:val="21"/>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339"/>
            <w:r/>
            <w:bookmarkEnd w:id="340"/>
            <w:r/>
            <w:r/>
          </w:p>
          <w:p>
            <w:pPr>
              <w:jc w:val="left"/>
              <w:keepNext/>
              <w:spacing w:line="480" w:lineRule="exact"/>
              <w:rPr>
                <w:rFonts w:ascii="宋体" w:hAnsi="宋体" w:cs="宋体"/>
                <w:b/>
                <w:bCs/>
                <w:color w:val="auto"/>
                <w:szCs w:val="21"/>
                <w:highlight w:val="none"/>
                <w:u w:val="single"/>
                <w:lang w:bidi="ar"/>
              </w:rPr>
              <w:outlineLvl w:val="0"/>
            </w:pPr>
            <w:r/>
            <w:bookmarkStart w:id="341" w:name="_Toc2190"/>
            <w:r/>
            <w:bookmarkStart w:id="342" w:name="_Toc6469"/>
            <w:r>
              <w:rPr>
                <w:rFonts w:hint="eastAsia" w:ascii="宋体" w:hAnsi="宋体" w:cs="宋体"/>
                <w:b/>
                <w:bCs/>
                <w:color w:val="auto"/>
                <w:szCs w:val="21"/>
                <w:highlight w:val="none"/>
                <w:u w:val="single"/>
                <w:lang w:bidi="ar"/>
              </w:rPr>
              <w:t xml:space="preserve">2.带“△”项材料如未按</w:t>
            </w:r>
            <w:r>
              <w:rPr>
                <w:rFonts w:hint="eastAsia" w:ascii="宋体" w:hAnsi="宋体" w:cs="宋体"/>
                <w:b/>
                <w:bCs/>
                <w:color w:val="auto"/>
                <w:szCs w:val="21"/>
                <w:highlight w:val="none"/>
                <w:u w:val="single"/>
              </w:rPr>
              <w:t xml:space="preserve">“第三章 资格审查”——“</w:t>
            </w:r>
            <w:r>
              <w:rPr>
                <w:rFonts w:ascii="宋体" w:hAnsi="宋体" w:cs="宋体"/>
                <w:b/>
                <w:bCs/>
                <w:color w:val="auto"/>
                <w:szCs w:val="21"/>
                <w:highlight w:val="none"/>
                <w:u w:val="single"/>
              </w:rPr>
              <w:t xml:space="preserve">第二节</w:t>
            </w:r>
            <w:r>
              <w:rPr>
                <w:rFonts w:hint="eastAsia" w:ascii="宋体" w:hAnsi="宋体" w:cs="宋体"/>
                <w:b/>
                <w:bCs/>
                <w:color w:val="auto"/>
                <w:szCs w:val="21"/>
                <w:highlight w:val="none"/>
                <w:u w:val="single"/>
              </w:rPr>
              <w:t xml:space="preserve"> </w:t>
            </w:r>
            <w:r>
              <w:rPr>
                <w:rFonts w:ascii="宋体" w:hAnsi="宋体" w:cs="宋体"/>
                <w:b/>
                <w:bCs/>
                <w:color w:val="auto"/>
                <w:szCs w:val="21"/>
                <w:highlight w:val="none"/>
                <w:u w:val="single"/>
              </w:rPr>
              <w:t xml:space="preserve">资格审查要求</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bidi="ar"/>
              </w:rPr>
              <w:t xml:space="preserve">要求提交，将作资格审查不通过处理，带“*”项材料如未按要求提交，将作无效响应处理。</w:t>
            </w:r>
            <w:bookmarkEnd w:id="341"/>
            <w:r/>
            <w:bookmarkEnd w:id="342"/>
            <w:r/>
            <w:r/>
          </w:p>
          <w:p>
            <w:pPr>
              <w:jc w:val="left"/>
              <w:keepNext/>
              <w:spacing w:line="480" w:lineRule="exact"/>
              <w:rPr>
                <w:rFonts w:ascii="宋体" w:hAnsi="宋体" w:cs="宋体"/>
                <w:b/>
                <w:bCs/>
                <w:color w:val="auto"/>
                <w:szCs w:val="21"/>
                <w:highlight w:val="none"/>
                <w:u w:val="single"/>
                <w:lang w:bidi="ar"/>
              </w:rPr>
              <w:outlineLvl w:val="0"/>
            </w:pPr>
            <w:r/>
            <w:bookmarkStart w:id="343" w:name="_Toc8755"/>
            <w:r/>
            <w:bookmarkStart w:id="344" w:name="_Toc4507"/>
            <w:r>
              <w:rPr>
                <w:rFonts w:hint="eastAsia" w:ascii="宋体" w:hAnsi="宋体" w:cs="宋体"/>
                <w:b/>
                <w:bCs/>
                <w:color w:val="auto"/>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bookmarkEnd w:id="343"/>
            <w:r/>
            <w:bookmarkEnd w:id="344"/>
            <w:r/>
            <w:r/>
          </w:p>
          <w:p>
            <w:pPr>
              <w:jc w:val="left"/>
              <w:keepNext/>
              <w:spacing w:line="480" w:lineRule="exact"/>
              <w:rPr>
                <w:rFonts w:ascii="宋体" w:hAnsi="宋体" w:cs="宋体"/>
                <w:b/>
                <w:bCs/>
                <w:color w:val="auto"/>
                <w:szCs w:val="21"/>
                <w:highlight w:val="none"/>
                <w:u w:val="single"/>
                <w:lang w:bidi="ar"/>
              </w:rPr>
              <w:outlineLvl w:val="0"/>
            </w:pPr>
            <w:r/>
            <w:bookmarkStart w:id="345" w:name="_Toc13080"/>
            <w:r/>
            <w:bookmarkStart w:id="346" w:name="_Toc27845"/>
            <w:r>
              <w:rPr>
                <w:rFonts w:hint="eastAsia" w:ascii="宋体" w:hAnsi="宋体" w:cs="宋体"/>
                <w:b/>
                <w:bCs/>
                <w:color w:val="auto"/>
                <w:szCs w:val="21"/>
                <w:highlight w:val="none"/>
                <w:u w:val="single"/>
                <w:lang w:bidi="ar"/>
              </w:rPr>
              <w:t xml:space="preserve">4.投标文件应按照招标文件要求的格式填写，无相应内容填写可填写“无”等明确的回答。</w:t>
            </w:r>
            <w:bookmarkEnd w:id="345"/>
            <w:r/>
            <w:bookmarkEnd w:id="346"/>
            <w:r/>
            <w:r/>
          </w:p>
          <w:p>
            <w:pPr>
              <w:jc w:val="left"/>
              <w:keepNext/>
              <w:spacing w:line="480" w:lineRule="exact"/>
              <w:rPr>
                <w:rFonts w:ascii="宋体" w:hAnsi="宋体" w:cs="宋体"/>
                <w:b/>
                <w:color w:val="auto"/>
                <w:szCs w:val="21"/>
                <w:highlight w:val="none"/>
              </w:rPr>
              <w:outlineLvl w:val="0"/>
            </w:pPr>
            <w:r/>
            <w:bookmarkStart w:id="347" w:name="_Toc5334"/>
            <w:r/>
            <w:bookmarkStart w:id="348" w:name="_Toc20736"/>
            <w:r>
              <w:rPr>
                <w:rFonts w:hint="eastAsia" w:ascii="宋体" w:hAnsi="宋体" w:cs="宋体"/>
                <w:b/>
                <w:bCs/>
                <w:color w:val="auto"/>
                <w:szCs w:val="21"/>
                <w:highlight w:val="none"/>
                <w:u w:val="single"/>
                <w:lang w:bidi="ar"/>
              </w:rPr>
              <w:t xml:space="preserve">5.投标文件所附格式中要求填写的全部信息都必须正面回答并保证是真实准确的。</w:t>
            </w:r>
            <w:bookmarkEnd w:id="338"/>
            <w:r/>
            <w:bookmarkEnd w:id="347"/>
            <w:r/>
            <w:bookmarkEnd w:id="348"/>
            <w:r/>
            <w:r/>
          </w:p>
        </w:tc>
      </w:tr>
    </w:tbl>
    <w:p>
      <w:pPr>
        <w:pStyle w:val="842"/>
        <w:rPr>
          <w:color w:val="auto"/>
          <w:highlight w:val="none"/>
        </w:rPr>
      </w:pPr>
      <w:r>
        <w:rPr>
          <w:color w:val="auto"/>
          <w:highlight w:val="none"/>
        </w:rPr>
      </w:r>
      <w:r/>
    </w:p>
    <w:p>
      <w:pPr>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br w:type="page" w:clear="all"/>
      </w:r>
      <w:r/>
    </w:p>
    <w:p>
      <w:pPr>
        <w:jc w:val="center"/>
        <w:spacing w:line="360" w:lineRule="auto"/>
        <w:rPr>
          <w:b/>
          <w:color w:val="auto"/>
          <w:sz w:val="24"/>
          <w:highlight w:val="none"/>
        </w:rPr>
        <w:outlineLvl w:val="0"/>
      </w:pPr>
      <w:r/>
      <w:bookmarkStart w:id="349" w:name="_Toc11240"/>
      <w:r>
        <w:rPr>
          <w:b/>
          <w:color w:val="auto"/>
          <w:sz w:val="36"/>
          <w:szCs w:val="36"/>
          <w:highlight w:val="none"/>
        </w:rPr>
        <w:t xml:space="preserve">第</w:t>
      </w:r>
      <w:r>
        <w:rPr>
          <w:rFonts w:hint="eastAsia"/>
          <w:b/>
          <w:color w:val="auto"/>
          <w:sz w:val="36"/>
          <w:szCs w:val="36"/>
          <w:highlight w:val="none"/>
        </w:rPr>
        <w:t xml:space="preserve">八</w:t>
      </w:r>
      <w:r>
        <w:rPr>
          <w:b/>
          <w:color w:val="auto"/>
          <w:sz w:val="36"/>
          <w:szCs w:val="36"/>
          <w:highlight w:val="none"/>
        </w:rPr>
        <w:t xml:space="preserve">章   投标文件格式</w:t>
      </w:r>
      <w:bookmarkEnd w:id="336"/>
      <w:r/>
      <w:bookmarkEnd w:id="349"/>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jc w:val="left"/>
        <w:widowControl/>
        <w:rPr>
          <w:color w:val="auto"/>
          <w:sz w:val="24"/>
          <w:highlight w:val="none"/>
        </w:rPr>
      </w:pPr>
      <w:r>
        <w:rPr>
          <w:color w:val="auto"/>
          <w:sz w:val="24"/>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ind w:firstLine="2529"/>
        <w:rPr>
          <w:b/>
          <w:color w:val="auto"/>
          <w:sz w:val="32"/>
          <w:szCs w:val="32"/>
          <w:highlight w:val="none"/>
        </w:rPr>
      </w:pPr>
      <w:r>
        <w:rPr>
          <w:b/>
          <w:color w:val="auto"/>
          <w:spacing w:val="20"/>
          <w:sz w:val="32"/>
          <w:szCs w:val="32"/>
          <w:highlight w:val="none"/>
        </w:rPr>
        <w:t xml:space="preserve">一</w:t>
      </w:r>
      <w:r>
        <w:rPr>
          <w:rFonts w:hint="eastAsia"/>
          <w:b/>
          <w:color w:val="auto"/>
          <w:spacing w:val="20"/>
          <w:sz w:val="32"/>
          <w:szCs w:val="32"/>
          <w:highlight w:val="none"/>
        </w:rPr>
        <w:t xml:space="preserve">、</w:t>
      </w:r>
      <w:r>
        <w:rPr>
          <w:b/>
          <w:color w:val="auto"/>
          <w:spacing w:val="20"/>
          <w:sz w:val="32"/>
          <w:szCs w:val="32"/>
          <w:highlight w:val="none"/>
        </w:rPr>
        <w:t xml:space="preserve">投标文件</w:t>
      </w:r>
      <w:r>
        <w:rPr>
          <w:b/>
          <w:color w:val="auto"/>
          <w:sz w:val="32"/>
          <w:szCs w:val="32"/>
          <w:highlight w:val="none"/>
        </w:rPr>
        <w:t xml:space="preserve">封面</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446"/>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446"/>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投标人名称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highlight w:val="non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ind w:firstLine="1806"/>
        <w:rPr>
          <w:b/>
          <w:color w:val="auto"/>
          <w:spacing w:val="20"/>
          <w:sz w:val="32"/>
          <w:szCs w:val="32"/>
          <w:highlight w:val="none"/>
        </w:rPr>
      </w:pPr>
      <w:r>
        <w:rPr>
          <w:b/>
          <w:color w:val="auto"/>
          <w:spacing w:val="20"/>
          <w:sz w:val="32"/>
          <w:szCs w:val="32"/>
          <w:highlight w:val="none"/>
        </w:rPr>
        <w:br w:type="page" w:clear="all"/>
      </w:r>
      <w:r>
        <w:rPr>
          <w:rFonts w:hint="eastAsia"/>
          <w:b/>
          <w:color w:val="auto"/>
          <w:spacing w:val="20"/>
          <w:sz w:val="32"/>
          <w:szCs w:val="32"/>
          <w:highlight w:val="none"/>
        </w:rPr>
        <w:t xml:space="preserve">二、开标</w:t>
      </w:r>
      <w:r>
        <w:rPr>
          <w:b/>
          <w:color w:val="auto"/>
          <w:spacing w:val="20"/>
          <w:sz w:val="32"/>
          <w:szCs w:val="32"/>
          <w:highlight w:val="none"/>
        </w:rPr>
        <w:t xml:space="preserve">一览表（实质性格式）</w:t>
      </w:r>
      <w:r/>
    </w:p>
    <w:p>
      <w:pPr>
        <w:pStyle w:val="911"/>
        <w:ind w:firstLine="482"/>
        <w:spacing w:line="360" w:lineRule="auto"/>
        <w:rPr>
          <w:b/>
          <w:color w:val="auto"/>
          <w:highlight w:val="none"/>
        </w:rPr>
      </w:pPr>
      <w:r>
        <w:rPr>
          <w:rFonts w:hint="eastAsia"/>
          <w:b/>
          <w:color w:val="auto"/>
          <w:highlight w:val="none"/>
        </w:rPr>
        <w:t xml:space="preserve">（一）投标人在提交投标文件时，应按照投标工具（苏采云客户端）的提示流程编制提交开标一览表，开标一览表格式以投标工具中的为准。</w:t>
      </w:r>
      <w:r/>
    </w:p>
    <w:p>
      <w:pPr>
        <w:pStyle w:val="842"/>
        <w:rPr>
          <w:color w:val="auto"/>
          <w:highlight w:val="none"/>
        </w:rPr>
      </w:pPr>
      <w:r>
        <w:rPr>
          <w:color w:val="auto"/>
          <w:highlight w:val="none"/>
        </w:rPr>
      </w:r>
      <w:r/>
    </w:p>
    <w:p>
      <w:pPr>
        <w:rPr>
          <w:rFonts w:hint="eastAsia"/>
          <w:b/>
          <w:color w:val="auto"/>
          <w:spacing w:val="20"/>
          <w:sz w:val="32"/>
          <w:szCs w:val="32"/>
          <w:highlight w:val="none"/>
          <w:lang w:val="en-US" w:eastAsia="zh-CN"/>
        </w:rPr>
      </w:pPr>
      <w:r>
        <w:rPr>
          <w:rFonts w:hint="eastAsia"/>
          <w:b/>
          <w:color w:val="auto"/>
          <w:spacing w:val="20"/>
          <w:sz w:val="32"/>
          <w:szCs w:val="32"/>
          <w:highlight w:val="none"/>
          <w:lang w:val="en-US" w:eastAsia="zh-CN"/>
        </w:rPr>
        <w:br w:type="page" w:clear="all"/>
      </w:r>
      <w:r/>
    </w:p>
    <w:p>
      <w:pPr>
        <w:numPr>
          <w:ilvl w:val="0"/>
          <w:numId w:val="0"/>
        </w:numPr>
        <w:ind w:left="1890"/>
        <w:jc w:val="both"/>
        <w:keepLines/>
        <w:keepNext/>
        <w:spacing w:after="120" w:line="360" w:lineRule="auto"/>
        <w:widowControl/>
        <w:rPr>
          <w:b/>
          <w:color w:val="auto"/>
          <w:spacing w:val="20"/>
          <w:sz w:val="32"/>
          <w:szCs w:val="32"/>
          <w:highlight w:val="none"/>
        </w:rPr>
        <w:outlineLvl w:val="1"/>
      </w:pPr>
      <w:r>
        <w:rPr>
          <w:rFonts w:hint="eastAsia"/>
          <w:b/>
          <w:color w:val="auto"/>
          <w:spacing w:val="20"/>
          <w:sz w:val="32"/>
          <w:szCs w:val="32"/>
          <w:highlight w:val="none"/>
          <w:lang w:val="en-US" w:eastAsia="zh-CN"/>
        </w:rPr>
        <w:t xml:space="preserve">三、</w:t>
      </w:r>
      <w:r>
        <w:rPr>
          <w:rFonts w:hint="eastAsia"/>
          <w:b/>
          <w:color w:val="auto"/>
          <w:spacing w:val="20"/>
          <w:sz w:val="32"/>
          <w:szCs w:val="32"/>
          <w:highlight w:val="none"/>
        </w:rPr>
        <w:t xml:space="preserve">报价明细表</w:t>
      </w:r>
      <w:r>
        <w:rPr>
          <w:b/>
          <w:color w:val="auto"/>
          <w:spacing w:val="20"/>
          <w:sz w:val="32"/>
          <w:szCs w:val="32"/>
          <w:highlight w:val="none"/>
        </w:rPr>
        <w:t xml:space="preserve">（实质性格式）</w:t>
      </w:r>
      <w:r/>
    </w:p>
    <w:p>
      <w:pPr>
        <w:tabs>
          <w:tab w:val="left" w:pos="1800" w:leader="none"/>
          <w:tab w:val="left" w:pos="5580" w:leader="none"/>
        </w:tabs>
        <w:rPr>
          <w:color w:val="auto"/>
          <w:sz w:val="24"/>
          <w:highlight w:val="none"/>
        </w:rPr>
      </w:pPr>
      <w:r/>
      <w:bookmarkStart w:id="350" w:name="_Hlk149920023"/>
      <w:r>
        <w:rPr>
          <w:color w:val="auto"/>
          <w:sz w:val="24"/>
          <w:highlight w:val="none"/>
        </w:rPr>
        <w:t xml:space="preserve">项目编号/包号：___________ 项目名称：__________报价单位：人民币元</w:t>
      </w:r>
      <w:r/>
    </w:p>
    <w:p>
      <w:pPr>
        <w:tabs>
          <w:tab w:val="left" w:pos="1800" w:leader="none"/>
          <w:tab w:val="left" w:pos="5580" w:leader="none"/>
        </w:tabs>
        <w:rPr>
          <w:color w:val="auto"/>
          <w:sz w:val="24"/>
          <w:highlight w:val="none"/>
        </w:rPr>
      </w:pPr>
      <w:r>
        <w:rPr>
          <w:color w:val="auto"/>
          <w:sz w:val="24"/>
          <w:highlight w:val="none"/>
        </w:rPr>
      </w:r>
      <w:r/>
    </w:p>
    <w:p>
      <w:pPr>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tbl>
      <w:tblPr>
        <w:tblStyle w:val="841"/>
        <w:tblpPr w:horzAnchor="page" w:tblpX="1800" w:vertAnchor="text" w:tblpY="253" w:leftFromText="180" w:topFromText="0" w:rightFromText="180" w:bottomFromText="0"/>
        <w:tblW w:w="86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279"/>
        <w:gridCol w:w="1207"/>
        <w:gridCol w:w="1203"/>
        <w:gridCol w:w="1426"/>
        <w:gridCol w:w="1587"/>
      </w:tblGrid>
      <w:tr>
        <w:trPr>
          <w:cantSplit/>
          <w:trHeight w:val="544"/>
        </w:trPr>
        <w:tc>
          <w:tcPr>
            <w:tcW w:w="948"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279"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分项服务名称</w:t>
            </w:r>
            <w:r/>
          </w:p>
        </w:tc>
        <w:tc>
          <w:tcPr>
            <w:tcW w:w="1207"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单位</w:t>
            </w:r>
            <w:r/>
          </w:p>
        </w:tc>
        <w:tc>
          <w:tcPr>
            <w:tcW w:w="1203"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数量</w:t>
            </w:r>
            <w:r/>
          </w:p>
        </w:tc>
        <w:tc>
          <w:tcPr>
            <w:tcW w:w="1426"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单价</w:t>
            </w:r>
            <w:r/>
          </w:p>
        </w:tc>
        <w:tc>
          <w:tcPr>
            <w:tcW w:w="1587"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合价</w:t>
            </w:r>
            <w:r/>
          </w:p>
        </w:tc>
      </w:tr>
      <w:tr>
        <w:trPr>
          <w:cantSplit/>
          <w:trHeight w:val="654"/>
        </w:trPr>
        <w:tc>
          <w:tcPr>
            <w:tcW w:w="948"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1</w:t>
            </w:r>
            <w:r/>
          </w:p>
        </w:tc>
        <w:tc>
          <w:tcPr>
            <w:tcW w:w="2279"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设计费</w:t>
            </w:r>
            <w:r/>
          </w:p>
        </w:tc>
        <w:tc>
          <w:tcPr>
            <w:tcW w:w="1207" w:type="dxa"/>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1203" w:type="dxa"/>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1426" w:type="dxa"/>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1587" w:type="dxa"/>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2</w:t>
            </w:r>
            <w:r/>
          </w:p>
        </w:tc>
        <w:tc>
          <w:tcPr>
            <w:tcW w:w="2279"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文化布置费</w:t>
            </w:r>
            <w:r/>
          </w:p>
        </w:tc>
        <w:tc>
          <w:tcPr>
            <w:tcW w:w="1207" w:type="dxa"/>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1203" w:type="dxa"/>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1426" w:type="dxa"/>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1587" w:type="dxa"/>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3</w:t>
            </w:r>
            <w:r/>
          </w:p>
        </w:tc>
        <w:tc>
          <w:tcPr>
            <w:tcW w:w="2279"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运营维护费</w:t>
            </w:r>
            <w:r/>
          </w:p>
        </w:tc>
        <w:tc>
          <w:tcPr>
            <w:tcW w:w="1207" w:type="dxa"/>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1203" w:type="dxa"/>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1426" w:type="dxa"/>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1587" w:type="dxa"/>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w:t>
            </w:r>
            <w:r/>
          </w:p>
        </w:tc>
        <w:tc>
          <w:tcPr>
            <w:tcW w:w="2279"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w:t>
            </w:r>
            <w:r/>
          </w:p>
        </w:tc>
        <w:tc>
          <w:tcPr>
            <w:tcW w:w="1207" w:type="dxa"/>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1203" w:type="dxa"/>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1426" w:type="dxa"/>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tcW w:w="1587" w:type="dxa"/>
            <w:vAlign w:val="center"/>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r>
      <w:tr>
        <w:trPr>
          <w:cantSplit/>
          <w:trHeight w:val="487"/>
        </w:trPr>
        <w:tc>
          <w:tcPr>
            <w:gridSpan w:val="3"/>
            <w:tcW w:w="4434" w:type="dxa"/>
            <w:vAlign w:val="center"/>
            <w:vMerge w:val="restart"/>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投标总报价</w:t>
            </w:r>
            <w:r/>
          </w:p>
        </w:tc>
        <w:tc>
          <w:tcPr>
            <w:gridSpan w:val="3"/>
            <w:tcW w:w="4216" w:type="dxa"/>
            <w:textDirection w:val="lrTb"/>
            <w:noWrap w:val="false"/>
          </w:tcPr>
          <w:p>
            <w:pPr>
              <w:spacing w:line="0" w:lineRule="atLeast"/>
              <w:rPr>
                <w:rFonts w:ascii="宋体" w:hAnsi="宋体" w:cs="宋体"/>
                <w:color w:val="auto"/>
                <w:sz w:val="24"/>
                <w:highlight w:val="none"/>
              </w:rPr>
            </w:pPr>
            <w:r>
              <w:rPr>
                <w:rFonts w:hint="eastAsia" w:ascii="宋体" w:hAnsi="宋体" w:cs="宋体"/>
                <w:color w:val="auto"/>
                <w:sz w:val="24"/>
                <w:highlight w:val="none"/>
              </w:rPr>
              <w:t xml:space="preserve">大写：</w:t>
            </w:r>
            <w:r/>
          </w:p>
        </w:tc>
      </w:tr>
      <w:tr>
        <w:trPr>
          <w:cantSplit/>
          <w:trHeight w:val="487"/>
        </w:trPr>
        <w:tc>
          <w:tcPr>
            <w:gridSpan w:val="3"/>
            <w:tcW w:w="4434" w:type="dxa"/>
            <w:vAlign w:val="center"/>
            <w:vMerge w:val="continue"/>
            <w:textDirection w:val="lrTb"/>
            <w:noWrap w:val="false"/>
          </w:tcPr>
          <w:p>
            <w:pPr>
              <w:jc w:val="center"/>
              <w:spacing w:line="0" w:lineRule="atLeast"/>
              <w:rPr>
                <w:rFonts w:ascii="宋体" w:hAnsi="宋体" w:cs="宋体"/>
                <w:color w:val="auto"/>
                <w:sz w:val="24"/>
                <w:highlight w:val="none"/>
              </w:rPr>
            </w:pPr>
            <w:r>
              <w:rPr>
                <w:rFonts w:ascii="宋体" w:hAnsi="宋体" w:cs="宋体"/>
                <w:color w:val="auto"/>
                <w:sz w:val="24"/>
                <w:highlight w:val="none"/>
              </w:rPr>
            </w:r>
            <w:r/>
          </w:p>
        </w:tc>
        <w:tc>
          <w:tcPr>
            <w:gridSpan w:val="3"/>
            <w:tcW w:w="4216" w:type="dxa"/>
            <w:textDirection w:val="lrTb"/>
            <w:noWrap w:val="false"/>
          </w:tcPr>
          <w:p>
            <w:pPr>
              <w:spacing w:line="0" w:lineRule="atLeast"/>
              <w:rPr>
                <w:rFonts w:ascii="宋体" w:hAnsi="宋体" w:cs="宋体"/>
                <w:color w:val="auto"/>
                <w:sz w:val="24"/>
                <w:highlight w:val="none"/>
              </w:rPr>
            </w:pPr>
            <w:r>
              <w:rPr>
                <w:rFonts w:hint="eastAsia" w:ascii="宋体" w:hAnsi="宋体" w:cs="宋体"/>
                <w:color w:val="auto"/>
                <w:sz w:val="24"/>
                <w:highlight w:val="none"/>
              </w:rPr>
              <w:t xml:space="preserve">小写：</w:t>
            </w:r>
            <w:r/>
          </w:p>
        </w:tc>
      </w:tr>
    </w:tbl>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注：1.本表应按包分别填写。</w:t>
      </w:r>
      <w:r/>
    </w:p>
    <w:p>
      <w:pPr>
        <w:ind w:firstLine="480"/>
        <w:jc w:val="left"/>
        <w:tabs>
          <w:tab w:val="left" w:pos="1800" w:leader="none"/>
          <w:tab w:val="left" w:pos="5580" w:leader="none"/>
        </w:tabs>
        <w:rPr>
          <w:rFonts w:ascii="Times New Roman" w:hAnsi="Times New Roman" w:eastAsia="宋体" w:cs="Times New Roman"/>
          <w:color w:val="auto"/>
          <w:sz w:val="24"/>
          <w:highlight w:val="none"/>
        </w:rPr>
      </w:pPr>
      <w:r>
        <w:rPr>
          <w:rFonts w:ascii="宋体" w:hAnsi="宋体"/>
          <w:color w:val="auto"/>
          <w:sz w:val="24"/>
          <w:highlight w:val="none"/>
        </w:rPr>
        <w:t xml:space="preserve">2.如果不提供分项报价将视为没有实质性响应</w:t>
      </w:r>
      <w:r>
        <w:rPr>
          <w:rFonts w:hint="eastAsia" w:ascii="宋体" w:hAnsi="宋体"/>
          <w:color w:val="auto"/>
          <w:sz w:val="24"/>
          <w:highlight w:val="none"/>
          <w:lang w:eastAsia="zh-CN"/>
        </w:rPr>
        <w:t xml:space="preserve">招标</w:t>
      </w:r>
      <w:r>
        <w:rPr>
          <w:rFonts w:ascii="宋体" w:hAnsi="宋体"/>
          <w:color w:val="auto"/>
          <w:sz w:val="24"/>
          <w:highlight w:val="none"/>
        </w:rPr>
        <w:t xml:space="preserve">文件</w:t>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rFonts w:hint="eastAsia"/>
          <w:color w:val="auto"/>
          <w:sz w:val="24"/>
          <w:szCs w:val="20"/>
          <w:highlight w:val="none"/>
          <w:lang w:val="en-US" w:eastAsia="zh-CN"/>
        </w:rPr>
      </w:pPr>
      <w:r>
        <w:rPr>
          <w:color w:val="auto"/>
          <w:sz w:val="24"/>
          <w:szCs w:val="20"/>
          <w:highlight w:val="none"/>
        </w:rPr>
        <w:t xml:space="preserve">  </w:t>
      </w:r>
      <w:bookmarkStart w:id="351" w:name="_Hlk149916463"/>
      <w:r>
        <w:rPr>
          <w:rFonts w:hint="eastAsia"/>
          <w:color w:val="auto"/>
          <w:sz w:val="24"/>
          <w:szCs w:val="20"/>
          <w:highlight w:val="none"/>
          <w:lang w:val="en-US" w:eastAsia="zh-CN"/>
        </w:rPr>
        <w:t xml:space="preserve">                                      </w:t>
      </w:r>
      <w:r/>
    </w:p>
    <w:p>
      <w:pPr>
        <w:jc w:val="right"/>
        <w:spacing w:before="25" w:after="25" w:line="360" w:lineRule="auto"/>
        <w:rPr>
          <w:rFonts w:hint="eastAsia" w:ascii="宋体" w:hAnsi="宋体"/>
          <w:bCs/>
          <w:color w:val="auto"/>
          <w:sz w:val="24"/>
          <w:highlight w:val="none"/>
        </w:rPr>
      </w:pPr>
      <w:r>
        <w:rPr>
          <w:rFonts w:hint="eastAsia" w:ascii="宋体" w:hAnsi="宋体"/>
          <w:bCs/>
          <w:color w:val="auto"/>
          <w:sz w:val="24"/>
          <w:highlight w:val="none"/>
        </w:rPr>
        <w:t xml:space="preserve">供应商名称：</w:t>
      </w:r>
      <w:r>
        <w:rPr>
          <w:rFonts w:hint="eastAsia" w:ascii="宋体" w:hAnsi="宋体" w:cs="楷体"/>
          <w:color w:val="auto"/>
          <w:sz w:val="24"/>
          <w:highlight w:val="none"/>
        </w:rPr>
        <w:t xml:space="preserve">（加盖CA电子公章）</w:t>
      </w:r>
      <w:bookmarkEnd w:id="351"/>
      <w:r>
        <w:rPr>
          <w:rFonts w:hint="eastAsia" w:ascii="宋体" w:hAnsi="宋体" w:cs="楷体"/>
          <w:color w:val="auto"/>
          <w:sz w:val="24"/>
          <w:highlight w:val="none"/>
        </w:rPr>
        <w:t xml:space="preserve"> </w:t>
      </w:r>
      <w:r>
        <w:rPr>
          <w:rFonts w:hint="eastAsia" w:ascii="宋体" w:hAnsi="宋体"/>
          <w:bCs/>
          <w:color w:val="auto"/>
          <w:sz w:val="24"/>
          <w:highlight w:val="none"/>
        </w:rPr>
        <w:t xml:space="preserve"> </w:t>
      </w:r>
      <w:bookmarkEnd w:id="350"/>
      <w:r/>
      <w:r/>
    </w:p>
    <w:p>
      <w:pPr>
        <w:pStyle w:val="911"/>
        <w:numPr>
          <w:ilvl w:val="0"/>
          <w:numId w:val="0"/>
        </w:numPr>
        <w:spacing w:line="360" w:lineRule="auto"/>
        <w:rPr>
          <w:rFonts w:hint="default" w:ascii="宋体" w:hAnsi="宋体" w:eastAsia="宋体" w:cs="Times New Roman"/>
          <w:b/>
          <w:color w:val="auto"/>
          <w:highlight w:val="none"/>
          <w:lang w:val="en-US" w:eastAsia="zh-CN"/>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bookmarkStart w:id="352" w:name="_Hlk149920056"/>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日期：     年    月    日</w:t>
      </w:r>
      <w:bookmarkEnd w:id="352"/>
      <w:r>
        <w:rPr>
          <w:color w:val="auto"/>
          <w:sz w:val="24"/>
          <w:szCs w:val="20"/>
          <w:highlight w:val="none"/>
        </w:rPr>
        <w:t xml:space="preserve"> </w:t>
      </w:r>
      <w:r>
        <w:rPr>
          <w:color w:val="auto"/>
          <w:sz w:val="24"/>
          <w:szCs w:val="20"/>
          <w:highlight w:val="none"/>
        </w:rPr>
        <w:t xml:space="preserve"> </w:t>
      </w:r>
      <w:r/>
    </w:p>
    <w:p>
      <w:pPr>
        <w:jc w:val="center"/>
        <w:spacing w:line="260" w:lineRule="exact"/>
        <w:rPr>
          <w:rFonts w:ascii="宋体" w:hAnsi="宋体" w:cs="宋体"/>
          <w:color w:val="auto"/>
          <w:sz w:val="36"/>
          <w:szCs w:val="36"/>
          <w:highlight w:val="none"/>
        </w:rPr>
      </w:pPr>
      <w:r>
        <w:rPr>
          <w:rFonts w:ascii="宋体" w:hAnsi="宋体" w:cs="宋体"/>
          <w:color w:val="auto"/>
          <w:sz w:val="36"/>
          <w:szCs w:val="36"/>
          <w:highlight w:val="none"/>
        </w:rPr>
      </w:r>
      <w:r/>
    </w:p>
    <w:p>
      <w:pPr>
        <w:rPr>
          <w:rFonts w:hint="eastAsia"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br w:type="page" w:clear="all"/>
      </w:r>
      <w:r/>
    </w:p>
    <w:p>
      <w:pPr>
        <w:pStyle w:val="1062"/>
        <w:ind w:firstLine="1806"/>
        <w:jc w:val="both"/>
        <w:rPr>
          <w:rFonts w:ascii="Times New Roman" w:hAnsi="Times New Roman" w:eastAsia="宋体"/>
          <w:color w:val="auto"/>
          <w:spacing w:val="20"/>
          <w:sz w:val="32"/>
          <w:szCs w:val="32"/>
          <w:highlight w:val="none"/>
        </w:rPr>
        <w:outlineLvl w:val="2"/>
      </w:pPr>
      <w:r>
        <w:rPr>
          <w:rFonts w:hint="eastAsia" w:ascii="Times New Roman" w:hAnsi="Times New Roman" w:eastAsia="宋体"/>
          <w:color w:val="auto"/>
          <w:spacing w:val="20"/>
          <w:sz w:val="32"/>
          <w:szCs w:val="32"/>
          <w:highlight w:val="none"/>
        </w:rPr>
        <w:t xml:space="preserve">四、中小企业声明函</w:t>
      </w:r>
      <w:r>
        <w:rPr>
          <w:rFonts w:ascii="Times New Roman"/>
          <w:b w:val="0"/>
          <w:color w:val="auto"/>
          <w:highlight w:val="none"/>
        </w:rPr>
        <w:t xml:space="preserve">（实质性格式）</w:t>
      </w:r>
      <w:r/>
    </w:p>
    <w:p>
      <w:pPr>
        <w:pStyle w:val="1063"/>
        <w:rPr>
          <w:color w:val="auto"/>
          <w:highlight w:val="none"/>
        </w:rPr>
      </w:pPr>
      <w:r>
        <w:rPr>
          <w:color w:val="auto"/>
          <w:highlight w:val="none"/>
        </w:rPr>
      </w:r>
      <w:r/>
    </w:p>
    <w:p>
      <w:pPr>
        <w:pStyle w:val="1062"/>
        <w:jc w:val="left"/>
        <w:spacing w:before="0" w:line="360" w:lineRule="auto"/>
        <w:tabs>
          <w:tab w:val="center" w:pos="4592" w:leader="none"/>
          <w:tab w:val="left" w:pos="7860" w:leader="none"/>
        </w:tabs>
        <w:rPr>
          <w:rFonts w:ascii="宋体" w:hAnsi="宋体" w:cs="楷体"/>
          <w:b w:val="0"/>
          <w:color w:val="auto"/>
          <w:sz w:val="24"/>
          <w:highlight w:val="none"/>
        </w:rPr>
        <w:outlineLvl w:val="2"/>
      </w:pPr>
      <w:r>
        <w:rPr>
          <w:rFonts w:hint="eastAsia"/>
          <w:b w:val="0"/>
          <w:color w:val="auto"/>
          <w:sz w:val="24"/>
          <w:highlight w:val="none"/>
          <w:u w:val="single"/>
        </w:rPr>
        <w:t xml:space="preserve">注意事项：</w:t>
      </w:r>
      <w:bookmarkStart w:id="353" w:name="_Toc311189788"/>
      <w:r>
        <w:rPr>
          <w:rFonts w:hint="eastAsia"/>
          <w:b w:val="0"/>
          <w:color w:val="auto"/>
          <w:sz w:val="24"/>
          <w:highlight w:val="none"/>
          <w:u w:val="single"/>
        </w:rPr>
        <w:t xml:space="preserve">请按照第二章第一节《</w:t>
      </w:r>
      <w:r>
        <w:rPr>
          <w:b w:val="0"/>
          <w:color w:val="auto"/>
          <w:sz w:val="24"/>
          <w:highlight w:val="none"/>
          <w:u w:val="single"/>
        </w:rPr>
        <w:t xml:space="preserve">投标人须知资料表</w:t>
      </w:r>
      <w:r>
        <w:rPr>
          <w:rFonts w:hint="eastAsia"/>
          <w:b w:val="0"/>
          <w:color w:val="auto"/>
          <w:sz w:val="24"/>
          <w:highlight w:val="none"/>
          <w:u w:val="single"/>
        </w:rPr>
        <w:t xml:space="preserve">》中列明的项目属性填写货物类还是工程、服务类。</w:t>
      </w:r>
      <w:r>
        <w:rPr>
          <w:rFonts w:hint="eastAsia" w:ascii="宋体" w:hAnsi="宋体" w:cs="楷体"/>
          <w:b w:val="0"/>
          <w:color w:val="auto"/>
          <w:sz w:val="24"/>
          <w:highlight w:val="none"/>
        </w:rPr>
        <w:t xml:space="preserve">                       </w:t>
      </w:r>
      <w:r/>
    </w:p>
    <w:p>
      <w:pPr>
        <w:ind w:firstLine="2570"/>
        <w:spacing w:line="360" w:lineRule="auto"/>
        <w:widowControl/>
        <w:rPr>
          <w:rFonts w:hint="eastAsia"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中小企业声明函(货物)</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（项目名称）采购活动，提供的货物全部由符合政策要求的中小企业制造。相关企业（含联合体中的中小企业、签订分包意向协议的中小企业）的具体情况如下：</w:t>
      </w:r>
      <w:r/>
    </w:p>
    <w:p>
      <w:pPr>
        <w:pStyle w:val="1310"/>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310"/>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310"/>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310"/>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
        <w:spacing w:line="440" w:lineRule="exact"/>
        <w:rPr>
          <w:rFonts w:ascii="宋体" w:hAnsi="宋体" w:cs="楷体"/>
          <w:color w:val="auto"/>
          <w:sz w:val="24"/>
          <w:highlight w:val="none"/>
        </w:rPr>
      </w:pPr>
      <w:r>
        <w:rPr>
          <w:rFonts w:ascii="宋体" w:hAnsi="宋体" w:cs="楷体"/>
          <w:color w:val="auto"/>
          <w:sz w:val="24"/>
          <w:highlight w:val="none"/>
        </w:rPr>
      </w:r>
      <w:r/>
    </w:p>
    <w:p>
      <w:pPr>
        <w:ind w:firstLine="3840"/>
        <w:spacing w:line="440" w:lineRule="exact"/>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80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日期：年 月 日</w:t>
      </w:r>
      <w:r/>
    </w:p>
    <w:p>
      <w:pPr>
        <w:ind w:firstLine="2650"/>
        <w:spacing w:line="360" w:lineRule="auto"/>
        <w:widowControl/>
        <w:rPr>
          <w:rFonts w:hint="eastAsia" w:ascii="宋体" w:hAnsi="宋体" w:cs="楷体"/>
          <w:b/>
          <w:color w:val="auto"/>
          <w:sz w:val="24"/>
          <w:highlight w:val="none"/>
        </w:rPr>
      </w:pPr>
      <w:r>
        <w:rPr>
          <w:rFonts w:hint="eastAsia" w:ascii="宋体" w:hAnsi="宋体" w:cs="楷体"/>
          <w:b/>
          <w:color w:val="auto"/>
          <w:sz w:val="24"/>
          <w:highlight w:val="none"/>
        </w:rPr>
      </w:r>
      <w:r/>
    </w:p>
    <w:p>
      <w:pPr>
        <w:pStyle w:val="846"/>
        <w:spacing w:line="440" w:lineRule="exact"/>
        <w:rPr>
          <w:rFonts w:hint="eastAsia" w:cs="楷体"/>
          <w:color w:val="auto"/>
          <w:szCs w:val="20"/>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1310"/>
        <w:numPr>
          <w:ilvl w:val="0"/>
          <w:numId w:val="10"/>
        </w:numPr>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中小企业划型标准规定参考《工信部联企业[2011]300号》</w:t>
      </w:r>
      <w:r/>
    </w:p>
    <w:p>
      <w:pPr>
        <w:pStyle w:val="1310"/>
        <w:numPr>
          <w:ilvl w:val="0"/>
          <w:numId w:val="0"/>
        </w:numP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pStyle w:val="1310"/>
        <w:numPr>
          <w:ilvl w:val="0"/>
          <w:numId w:val="0"/>
        </w:numP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rPr>
          <w:rFonts w:hint="eastAsia" w:ascii="宋体" w:hAnsi="宋体" w:cs="楷体"/>
          <w:b/>
          <w:color w:val="auto"/>
          <w:sz w:val="32"/>
          <w:szCs w:val="32"/>
          <w:highlight w:val="none"/>
        </w:rPr>
      </w:pPr>
      <w:r>
        <w:rPr>
          <w:rFonts w:hint="eastAsia" w:ascii="宋体" w:hAnsi="宋体" w:cs="楷体"/>
          <w:b/>
          <w:color w:val="auto"/>
          <w:sz w:val="32"/>
          <w:szCs w:val="32"/>
          <w:highlight w:val="none"/>
        </w:rPr>
        <w:br w:type="page" w:clear="all"/>
      </w:r>
      <w:r/>
    </w:p>
    <w:p>
      <w:pPr>
        <w:ind w:firstLine="1928"/>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中小企业声明函(工程、服务)</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310"/>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310"/>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310"/>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310"/>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color w:val="auto"/>
          <w:sz w:val="24"/>
          <w:highlight w:val="none"/>
        </w:rPr>
      </w:pPr>
      <w:r>
        <w:rPr>
          <w:rFonts w:hint="eastAsia" w:ascii="宋体" w:hAnsi="宋体" w:cs="楷体"/>
          <w:color w:val="auto"/>
          <w:sz w:val="24"/>
          <w:highlight w:val="none"/>
        </w:rPr>
      </w:r>
      <w:r/>
    </w:p>
    <w:p>
      <w:pPr>
        <w:ind w:firstLine="3360"/>
        <w:spacing w:line="44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56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日期：年 月 日</w:t>
      </w:r>
      <w:r/>
    </w:p>
    <w:p>
      <w:pPr>
        <w:pStyle w:val="1310"/>
        <w:ind w:firstLine="400"/>
        <w:rPr>
          <w:rFonts w:hint="eastAsia"/>
          <w:color w:val="auto"/>
          <w:highlight w:val="none"/>
        </w:rPr>
      </w:pPr>
      <w:r>
        <w:rPr>
          <w:rFonts w:hint="eastAsia"/>
          <w:color w:val="auto"/>
          <w:highlight w:val="none"/>
        </w:rPr>
      </w:r>
      <w:r/>
    </w:p>
    <w:p>
      <w:pPr>
        <w:pStyle w:val="846"/>
        <w:spacing w:line="440" w:lineRule="exact"/>
        <w:rPr>
          <w:rFonts w:cs="楷体"/>
          <w:color w:val="auto"/>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1310"/>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2、中小企业划型标准规定参考《工信部联企业[2011]300号》</w:t>
      </w:r>
      <w:r/>
    </w:p>
    <w:p>
      <w:pPr>
        <w:pStyle w:val="1310"/>
        <w:numPr>
          <w:ilvl w:val="0"/>
          <w:numId w:val="0"/>
        </w:numPr>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jc w:val="center"/>
        <w:spacing w:before="240" w:after="240" w:line="360" w:lineRule="auto"/>
        <w:rPr>
          <w:rFonts w:hint="eastAsia"/>
          <w:b/>
          <w:bCs/>
          <w:color w:val="auto"/>
          <w:sz w:val="32"/>
          <w:szCs w:val="32"/>
          <w:highlight w:val="none"/>
        </w:rPr>
      </w:pPr>
      <w:r>
        <w:rPr>
          <w:rFonts w:hint="eastAsia"/>
          <w:b/>
          <w:bCs/>
          <w:color w:val="auto"/>
          <w:sz w:val="32"/>
          <w:szCs w:val="32"/>
          <w:highlight w:val="none"/>
        </w:rPr>
      </w:r>
      <w:r/>
    </w:p>
    <w:p>
      <w:pPr>
        <w:pStyle w:val="842"/>
        <w:rPr>
          <w:rFonts w:hint="eastAsia"/>
          <w:b/>
          <w:bCs/>
          <w:color w:val="auto"/>
          <w:sz w:val="32"/>
          <w:szCs w:val="32"/>
          <w:highlight w:val="none"/>
        </w:rPr>
      </w:pPr>
      <w:r>
        <w:rPr>
          <w:rFonts w:hint="eastAsia"/>
          <w:b/>
          <w:bCs/>
          <w:color w:val="auto"/>
          <w:sz w:val="32"/>
          <w:szCs w:val="32"/>
          <w:highlight w:val="none"/>
        </w:rPr>
      </w:r>
      <w:r/>
    </w:p>
    <w:p>
      <w:pPr>
        <w:pStyle w:val="842"/>
        <w:rPr>
          <w:rFonts w:hint="eastAsia"/>
          <w:b/>
          <w:bCs/>
          <w:color w:val="auto"/>
          <w:sz w:val="32"/>
          <w:szCs w:val="32"/>
          <w:highlight w:val="none"/>
        </w:rPr>
      </w:pPr>
      <w:r>
        <w:rPr>
          <w:rFonts w:hint="eastAsia"/>
          <w:b/>
          <w:bCs/>
          <w:color w:val="auto"/>
          <w:sz w:val="32"/>
          <w:szCs w:val="32"/>
          <w:highlight w:val="none"/>
        </w:rPr>
      </w:r>
      <w:r/>
    </w:p>
    <w:p>
      <w:pPr>
        <w:jc w:val="center"/>
        <w:spacing w:before="240" w:after="240" w:line="360" w:lineRule="auto"/>
        <w:rPr>
          <w:b/>
          <w:color w:val="auto"/>
          <w:sz w:val="32"/>
          <w:szCs w:val="32"/>
          <w:highlight w:val="none"/>
        </w:rPr>
      </w:pPr>
      <w:r>
        <w:rPr>
          <w:rFonts w:hint="eastAsia"/>
          <w:b/>
          <w:bCs/>
          <w:color w:val="auto"/>
          <w:sz w:val="32"/>
          <w:szCs w:val="32"/>
          <w:highlight w:val="none"/>
        </w:rPr>
        <w:t xml:space="preserve">五、残疾人福利性单位声明函</w:t>
      </w:r>
      <w:r>
        <w:rPr>
          <w:b/>
          <w:bCs/>
          <w:color w:val="auto"/>
          <w:sz w:val="32"/>
          <w:szCs w:val="32"/>
          <w:highlight w:val="none"/>
        </w:rPr>
        <w:t xml:space="preserve">（实质性格式） </w:t>
      </w:r>
      <w:r>
        <w:rPr>
          <w:b/>
          <w:color w:val="auto"/>
          <w:sz w:val="32"/>
          <w:szCs w:val="32"/>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（加盖CA电章） </w:t>
      </w:r>
      <w:r>
        <w:rPr>
          <w:rFonts w:hint="eastAsia" w:ascii="宋体" w:hAnsi="宋体"/>
          <w:bCs/>
          <w:color w:val="auto"/>
          <w:sz w:val="24"/>
          <w:highlight w:val="none"/>
        </w:rPr>
        <w:t xml:space="preserve"> </w:t>
      </w:r>
      <w:r/>
    </w:p>
    <w:p>
      <w:pPr>
        <w:ind w:right="1560" w:firstLine="504"/>
        <w:jc w:val="center"/>
        <w:spacing w:line="588" w:lineRule="exact"/>
        <w:tabs>
          <w:tab w:val="left" w:pos="4860" w:leader="none"/>
        </w:tabs>
        <w:rPr>
          <w:rFonts w:ascii="宋体" w:hAnsi="宋体"/>
          <w:color w:val="auto"/>
          <w:spacing w:val="6"/>
          <w:sz w:val="24"/>
          <w:highlight w:val="none"/>
        </w:rPr>
        <w:sectPr>
          <w:footerReference w:type="default" r:id="rId16"/>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auto"/>
          <w:spacing w:val="6"/>
          <w:sz w:val="24"/>
          <w:highlight w:val="none"/>
        </w:rPr>
        <w:t xml:space="preserve"> </w:t>
      </w:r>
      <w:r>
        <w:rPr>
          <w:rFonts w:ascii="宋体" w:hAnsi="宋体"/>
          <w:color w:val="auto"/>
          <w:spacing w:val="6"/>
          <w:sz w:val="24"/>
          <w:highlight w:val="none"/>
        </w:rPr>
        <w:t xml:space="preserve">         日  期</w:t>
      </w:r>
      <w:r>
        <w:rPr>
          <w:rFonts w:hint="eastAsia" w:ascii="宋体" w:hAnsi="宋体"/>
          <w:color w:val="auto"/>
          <w:spacing w:val="6"/>
          <w:sz w:val="24"/>
          <w:highlight w:val="none"/>
        </w:rPr>
        <w:t xml:space="preserve">:</w:t>
      </w:r>
      <w:bookmarkEnd w:id="353"/>
      <w:r/>
      <w:r/>
    </w:p>
    <w:p>
      <w:pPr>
        <w:ind w:firstLine="2890"/>
        <w:spacing w:line="400" w:lineRule="exact"/>
        <w:rPr>
          <w:b/>
          <w:color w:val="auto"/>
          <w:spacing w:val="20"/>
          <w:sz w:val="32"/>
          <w:szCs w:val="32"/>
          <w:highlight w:val="none"/>
        </w:rPr>
        <w:outlineLvl w:val="2"/>
      </w:pPr>
      <w:r/>
      <w:bookmarkStart w:id="354" w:name="_Toc29116"/>
      <w:r/>
      <w:bookmarkEnd w:id="354"/>
      <w:r/>
      <w:bookmarkStart w:id="355" w:name="_Toc425"/>
      <w:r/>
      <w:bookmarkEnd w:id="355"/>
      <w:r/>
      <w:bookmarkStart w:id="356" w:name="_Toc30417"/>
      <w:r/>
      <w:bookmarkEnd w:id="356"/>
      <w:r/>
      <w:bookmarkStart w:id="357" w:name="_Toc373054875"/>
      <w:r/>
      <w:bookmarkEnd w:id="357"/>
      <w:r>
        <w:rPr>
          <w:rFonts w:hint="eastAsia"/>
          <w:b/>
          <w:color w:val="auto"/>
          <w:spacing w:val="20"/>
          <w:sz w:val="32"/>
          <w:szCs w:val="32"/>
          <w:highlight w:val="none"/>
        </w:rPr>
        <w:t xml:space="preserve">六、项目实施方案 </w:t>
      </w:r>
      <w:r/>
    </w:p>
    <w:p>
      <w:pPr>
        <w:pStyle w:val="911"/>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根据评分标准提供</w:t>
      </w:r>
      <w:r/>
    </w:p>
    <w:p>
      <w:pPr>
        <w:pStyle w:val="842"/>
        <w:rPr>
          <w:color w:val="auto"/>
          <w:highlight w:val="none"/>
        </w:rPr>
      </w:pPr>
      <w:r>
        <w:rPr>
          <w:color w:val="auto"/>
          <w:highlight w:val="none"/>
        </w:rPr>
      </w:r>
      <w:r/>
    </w:p>
    <w:p>
      <w:pPr>
        <w:ind w:firstLine="4413"/>
        <w:jc w:val="left"/>
        <w:spacing w:line="400" w:lineRule="exact"/>
        <w:widowControl/>
        <w:rPr>
          <w:rFonts w:ascii="宋体" w:hAnsi="宋体"/>
          <w:bCs/>
          <w:color w:val="auto"/>
          <w:sz w:val="24"/>
          <w:highlight w:val="none"/>
        </w:rPr>
      </w:pPr>
      <w:r>
        <w:rPr>
          <w:rFonts w:ascii="宋体" w:hAnsi="宋体"/>
          <w:bCs/>
          <w:color w:val="auto"/>
          <w:sz w:val="24"/>
          <w:highlight w:val="none"/>
        </w:rPr>
      </w:r>
      <w:r/>
    </w:p>
    <w:p>
      <w:pPr>
        <w:ind w:firstLine="4413"/>
        <w:jc w:val="left"/>
        <w:spacing w:line="400" w:lineRule="exact"/>
        <w:widowControl/>
        <w:rPr>
          <w:rFonts w:ascii="宋体" w:hAnsi="宋体"/>
          <w:bCs/>
          <w:color w:val="auto"/>
          <w:sz w:val="24"/>
          <w:highlight w:val="none"/>
        </w:rPr>
      </w:pPr>
      <w:r>
        <w:rPr>
          <w:rFonts w:ascii="宋体" w:hAnsi="宋体"/>
          <w:bCs/>
          <w:color w:val="auto"/>
          <w:sz w:val="24"/>
          <w:highlight w:val="none"/>
        </w:rPr>
      </w:r>
      <w:r/>
    </w:p>
    <w:p>
      <w:pPr>
        <w:ind w:firstLine="4413"/>
        <w:jc w:val="left"/>
        <w:spacing w:line="400" w:lineRule="exact"/>
        <w:widowControl/>
        <w:rPr>
          <w:rFonts w:ascii="宋体" w:hAnsi="宋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rPr>
          <w:rFonts w:hint="eastAsia" w:ascii="宋体" w:hAnsi="宋体"/>
          <w:color w:val="auto"/>
          <w:sz w:val="24"/>
          <w:highlight w:val="none"/>
        </w:rPr>
        <w:t xml:space="preserve">  </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jc w:val="center"/>
        <w:rPr>
          <w:rFonts w:ascii="宋体" w:hAnsi="宋体"/>
          <w:color w:val="auto"/>
          <w:sz w:val="24"/>
          <w:szCs w:val="20"/>
          <w:highlight w:val="none"/>
        </w:rPr>
      </w:pPr>
      <w:r>
        <w:rPr>
          <w:rFonts w:ascii="宋体" w:hAnsi="宋体"/>
          <w:color w:val="auto"/>
          <w:sz w:val="24"/>
          <w:szCs w:val="20"/>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spacing w:line="400" w:lineRule="exact"/>
        <w:rPr>
          <w:rFonts w:ascii="楷体_GB2312" w:eastAsia="楷体_GB2312"/>
          <w:color w:val="auto"/>
          <w:sz w:val="24"/>
          <w:highlight w:val="none"/>
        </w:rPr>
        <w:outlineLvl w:val="2"/>
      </w:pPr>
      <w:r>
        <w:rPr>
          <w:rFonts w:ascii="楷体_GB2312" w:eastAsia="楷体_GB2312"/>
          <w:color w:val="auto"/>
          <w:sz w:val="24"/>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ind w:firstLine="2529"/>
        <w:spacing w:line="400" w:lineRule="exact"/>
        <w:rPr>
          <w:b/>
          <w:color w:val="auto"/>
          <w:spacing w:val="20"/>
          <w:sz w:val="32"/>
          <w:szCs w:val="32"/>
          <w:highlight w:val="none"/>
        </w:rPr>
        <w:outlineLvl w:val="2"/>
      </w:pPr>
      <w:r>
        <w:rPr>
          <w:b/>
          <w:color w:val="auto"/>
          <w:spacing w:val="20"/>
          <w:sz w:val="32"/>
          <w:szCs w:val="32"/>
          <w:highlight w:val="none"/>
        </w:rPr>
      </w:r>
      <w:r/>
    </w:p>
    <w:p>
      <w:pPr>
        <w:ind w:firstLine="2529"/>
        <w:spacing w:line="400" w:lineRule="exact"/>
        <w:rPr>
          <w:b/>
          <w:color w:val="auto"/>
          <w:spacing w:val="20"/>
          <w:sz w:val="32"/>
          <w:szCs w:val="32"/>
          <w:highlight w:val="none"/>
        </w:rPr>
        <w:outlineLvl w:val="2"/>
      </w:pPr>
      <w:r>
        <w:rPr>
          <w:rFonts w:hint="eastAsia"/>
          <w:b/>
          <w:color w:val="auto"/>
          <w:spacing w:val="20"/>
          <w:sz w:val="32"/>
          <w:szCs w:val="32"/>
          <w:highlight w:val="none"/>
        </w:rPr>
        <w:t xml:space="preserve">七、基本服务承诺书 </w:t>
      </w:r>
      <w:r>
        <w:rPr>
          <w:b/>
          <w:color w:val="auto"/>
          <w:spacing w:val="20"/>
          <w:sz w:val="32"/>
          <w:szCs w:val="32"/>
          <w:highlight w:val="none"/>
        </w:rPr>
        <w:t xml:space="preserve"> </w:t>
      </w:r>
      <w:r/>
    </w:p>
    <w:p>
      <w:pPr>
        <w:spacing w:line="400" w:lineRule="exact"/>
        <w:rPr>
          <w:rFonts w:ascii="宋体" w:hAnsi="宋体"/>
          <w:b/>
          <w:bCs/>
          <w:color w:val="auto"/>
          <w:sz w:val="28"/>
          <w:szCs w:val="28"/>
          <w:highlight w:val="none"/>
        </w:rPr>
      </w:pPr>
      <w:r>
        <w:rPr>
          <w:rFonts w:ascii="宋体" w:hAnsi="宋体"/>
          <w:b/>
          <w:bCs/>
          <w:color w:val="auto"/>
          <w:sz w:val="28"/>
          <w:szCs w:val="28"/>
          <w:highlight w:val="none"/>
        </w:rPr>
      </w:r>
      <w:r/>
    </w:p>
    <w:p>
      <w:pPr>
        <w:numPr>
          <w:ilvl w:val="0"/>
          <w:numId w:val="11"/>
        </w:numPr>
        <w:ind w:firstLine="480"/>
        <w:spacing w:line="400" w:lineRule="exact"/>
        <w:rPr>
          <w:color w:val="auto"/>
          <w:sz w:val="20"/>
          <w:szCs w:val="20"/>
          <w:highlight w:val="none"/>
        </w:rPr>
      </w:pPr>
      <w:r>
        <w:rPr>
          <w:rFonts w:hint="eastAsia" w:ascii="宋体" w:hAnsi="宋体"/>
          <w:bCs/>
          <w:color w:val="auto"/>
          <w:sz w:val="24"/>
          <w:highlight w:val="none"/>
        </w:rPr>
        <w:t xml:space="preserve">我单位确保按中标结果确定价格并及时提供货物或服务。</w:t>
      </w:r>
      <w:r/>
    </w:p>
    <w:p>
      <w:pPr>
        <w:ind w:firstLine="480"/>
        <w:jc w:val="left"/>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二、承诺的基本服务：（质保期、交货日期、是否响应付款方式等）</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三、需要采购人提供的配合：</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四、其他服务承诺：</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600"/>
        <w:spacing w:line="400" w:lineRule="exact"/>
        <w:rPr>
          <w:rFonts w:ascii="宋体" w:hAnsi="宋体"/>
          <w:bCs/>
          <w:color w:val="auto"/>
          <w:sz w:val="24"/>
          <w:highlight w:val="none"/>
        </w:rPr>
      </w:pPr>
      <w:r>
        <w:rPr>
          <w:rFonts w:ascii="宋体" w:hAnsi="宋体"/>
          <w:bCs/>
          <w:color w:val="auto"/>
          <w:sz w:val="24"/>
          <w:highlight w:val="none"/>
        </w:rPr>
      </w:r>
      <w:r/>
    </w:p>
    <w:p>
      <w:pPr>
        <w:pStyle w:val="842"/>
        <w:rPr>
          <w:color w:val="auto"/>
          <w:highlight w:val="none"/>
        </w:rPr>
      </w:pPr>
      <w:r>
        <w:rPr>
          <w:color w:val="auto"/>
          <w:highlight w:val="none"/>
        </w:rPr>
      </w:r>
      <w:r/>
    </w:p>
    <w:p>
      <w:pPr>
        <w:ind w:firstLine="4320"/>
        <w:spacing w:line="40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keepLines/>
        <w:keepNext/>
        <w:spacing w:after="240" w:line="360" w:lineRule="auto"/>
        <w:widowControl/>
        <w:rPr>
          <w:color w:val="auto"/>
          <w:highlight w:val="none"/>
        </w:rPr>
        <w:outlineLvl w:val="0"/>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jc w:val="center"/>
        <w:spacing w:line="360" w:lineRule="auto"/>
        <w:rPr>
          <w:b/>
          <w:color w:val="auto"/>
          <w:spacing w:val="20"/>
          <w:sz w:val="30"/>
          <w:szCs w:val="30"/>
          <w:highlight w:val="none"/>
        </w:rPr>
      </w:pPr>
      <w:r>
        <w:rPr>
          <w:rFonts w:hint="eastAsia"/>
          <w:b/>
          <w:color w:val="auto"/>
          <w:spacing w:val="20"/>
          <w:sz w:val="30"/>
          <w:szCs w:val="30"/>
          <w:highlight w:val="none"/>
        </w:rPr>
        <w:t xml:space="preserve">八、法人授权书（实质性格式）</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本授权书声明：</w:t>
      </w:r>
      <w:r>
        <w:rPr>
          <w:color w:val="auto"/>
          <w:sz w:val="24"/>
          <w:highlight w:val="none"/>
        </w:rPr>
        <w:t xml:space="preserve">____________</w:t>
      </w:r>
      <w:r>
        <w:rPr>
          <w:rFonts w:hint="eastAsia"/>
          <w:color w:val="auto"/>
          <w:sz w:val="24"/>
          <w:highlight w:val="none"/>
        </w:rPr>
        <w:t xml:space="preserve">（供应商名称）授权</w:t>
      </w:r>
      <w:r>
        <w:rPr>
          <w:color w:val="auto"/>
          <w:sz w:val="24"/>
          <w:highlight w:val="none"/>
        </w:rPr>
        <w:t xml:space="preserve">________________</w:t>
      </w:r>
      <w:r>
        <w:rPr>
          <w:rFonts w:hint="eastAsia"/>
          <w:color w:val="auto"/>
          <w:sz w:val="24"/>
          <w:highlight w:val="none"/>
        </w:rPr>
        <w:t xml:space="preserve">（被授权人的姓名）为我方就</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本授权书于</w:t>
      </w:r>
      <w:r>
        <w:rPr>
          <w:color w:val="auto"/>
          <w:sz w:val="24"/>
          <w:highlight w:val="none"/>
        </w:rPr>
        <w:t xml:space="preserve">______</w:t>
      </w:r>
      <w:r>
        <w:rPr>
          <w:rFonts w:hint="eastAsia"/>
          <w:color w:val="auto"/>
          <w:sz w:val="24"/>
          <w:highlight w:val="none"/>
        </w:rPr>
        <w:t xml:space="preserve">年</w:t>
      </w:r>
      <w:r>
        <w:rPr>
          <w:color w:val="auto"/>
          <w:sz w:val="24"/>
          <w:highlight w:val="none"/>
        </w:rPr>
        <w:t xml:space="preserve">____</w:t>
      </w:r>
      <w:r>
        <w:rPr>
          <w:rFonts w:hint="eastAsia"/>
          <w:color w:val="auto"/>
          <w:sz w:val="24"/>
          <w:highlight w:val="none"/>
        </w:rPr>
        <w:t xml:space="preserve">月</w:t>
      </w:r>
      <w:r>
        <w:rPr>
          <w:color w:val="auto"/>
          <w:sz w:val="24"/>
          <w:highlight w:val="none"/>
        </w:rPr>
        <w:t xml:space="preserve">____</w:t>
      </w:r>
      <w:r>
        <w:rPr>
          <w:rFonts w:hint="eastAsia"/>
          <w:color w:val="auto"/>
          <w:sz w:val="24"/>
          <w:highlight w:val="none"/>
        </w:rPr>
        <w:t xml:space="preserve">日起生效，特此声明。</w:t>
      </w:r>
      <w:r/>
    </w:p>
    <w:p>
      <w:pPr>
        <w:ind w:firstLine="480"/>
        <w:spacing w:line="360" w:lineRule="auto"/>
        <w:tabs>
          <w:tab w:val="left" w:pos="360" w:leader="none"/>
        </w:tabs>
        <w:rPr>
          <w:color w:val="auto"/>
          <w:sz w:val="24"/>
          <w:highlight w:val="none"/>
        </w:rPr>
      </w:pPr>
      <w:r>
        <w:rPr>
          <w:color w:val="auto"/>
          <w:sz w:val="24"/>
          <w:highlight w:val="none"/>
        </w:rPr>
      </w:r>
      <w:r/>
    </w:p>
    <w:p>
      <w:pPr>
        <w:keepLines w:val="0"/>
        <w:keepNext w:val="0"/>
        <w:pageBreakBefore w:val="0"/>
        <w:spacing w:line="360" w:lineRule="auto"/>
        <w:widowControl w:val="off"/>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被授权人身份证号码：</w:t>
      </w:r>
      <w:r>
        <w:rPr>
          <w:color w:val="auto"/>
          <w:sz w:val="24"/>
          <w:highlight w:val="none"/>
          <w:u w:val="single"/>
        </w:rPr>
        <w:t xml:space="preserve">                              </w:t>
      </w:r>
      <w:r/>
    </w:p>
    <w:p>
      <w:pPr>
        <w:ind w:firstLine="480"/>
        <w:keepLines w:val="0"/>
        <w:keepNext w:val="0"/>
        <w:pageBreakBefore w:val="0"/>
        <w:spacing w:line="360" w:lineRule="auto"/>
        <w:widowControl w:val="off"/>
        <w:tabs>
          <w:tab w:val="left" w:pos="360" w:leader="none"/>
        </w:tabs>
        <w:rPr>
          <w:color w:val="auto"/>
          <w:sz w:val="24"/>
          <w:highlight w:val="none"/>
          <w:u w:val="single"/>
        </w:rPr>
      </w:pPr>
      <w:r>
        <w:rPr>
          <w:rFonts w:hint="eastAsia"/>
          <w:color w:val="auto"/>
          <w:sz w:val="24"/>
          <w:highlight w:val="none"/>
        </w:rPr>
        <w:t xml:space="preserve">被授权人联系电话：（手机）</w:t>
      </w:r>
      <w:r>
        <w:rPr>
          <w:color w:val="auto"/>
          <w:sz w:val="24"/>
          <w:highlight w:val="none"/>
          <w:u w:val="single"/>
        </w:rPr>
        <w:t xml:space="preserve">                          </w:t>
      </w:r>
      <w:r/>
    </w:p>
    <w:p>
      <w:pPr>
        <w:ind w:firstLine="480"/>
        <w:keepLines w:val="0"/>
        <w:keepNext w:val="0"/>
        <w:pageBreakBefore w:val="0"/>
        <w:spacing w:line="360" w:lineRule="auto"/>
        <w:widowControl w:val="off"/>
        <w:tabs>
          <w:tab w:val="left" w:pos="360" w:leader="none"/>
        </w:tabs>
        <w:rPr>
          <w:color w:val="auto"/>
          <w:sz w:val="24"/>
          <w:highlight w:val="none"/>
          <w:u w:val="single"/>
        </w:rPr>
      </w:pPr>
      <w:r>
        <w:rPr>
          <w:rFonts w:hint="eastAsia" w:ascii="宋体" w:hAnsi="宋体" w:cs="楷体"/>
          <w:color w:val="auto"/>
          <w:sz w:val="24"/>
          <w:highlight w:val="none"/>
        </w:rPr>
        <w:t xml:space="preserve">法定代表人身份证号码：</w:t>
      </w:r>
      <w:r>
        <w:rPr>
          <w:rFonts w:hint="eastAsia" w:ascii="宋体" w:hAnsi="宋体" w:cs="楷体"/>
          <w:color w:val="auto"/>
          <w:sz w:val="24"/>
          <w:highlight w:val="none"/>
          <w:u w:val="single"/>
        </w:rPr>
        <w:t xml:space="preserve">                      </w:t>
      </w:r>
      <w:r/>
    </w:p>
    <w:p>
      <w:pPr>
        <w:ind w:firstLine="480"/>
        <w:jc w:val="left"/>
        <w:keepLines w:val="0"/>
        <w:keepNext w:val="0"/>
        <w:pageBreakBefore w:val="0"/>
        <w:spacing w:line="360" w:lineRule="auto"/>
        <w:widowControl w:val="off"/>
        <w:rPr>
          <w:color w:val="auto"/>
          <w:sz w:val="20"/>
          <w:szCs w:val="20"/>
          <w:highlight w:val="none"/>
        </w:rPr>
      </w:pPr>
      <w:r>
        <w:rPr>
          <w:rFonts w:hint="eastAsia" w:ascii="宋体" w:hAnsi="宋体" w:cs="楷体"/>
          <w:color w:val="auto"/>
          <w:sz w:val="24"/>
          <w:highlight w:val="none"/>
        </w:rPr>
        <w:t xml:space="preserve">法定代表人联系方式（手机）：</w:t>
      </w:r>
      <w:r>
        <w:rPr>
          <w:rFonts w:hint="eastAsia" w:ascii="宋体" w:hAnsi="宋体" w:cs="楷体"/>
          <w:color w:val="auto"/>
          <w:sz w:val="24"/>
          <w:highlight w:val="none"/>
          <w:u w:val="single"/>
        </w:rPr>
        <w:t xml:space="preserve">              </w:t>
      </w:r>
      <w:r/>
    </w:p>
    <w:p>
      <w:pPr>
        <w:ind w:firstLine="4080"/>
        <w:spacing w:line="360" w:lineRule="auto"/>
        <w:tabs>
          <w:tab w:val="left" w:pos="360" w:leader="none"/>
        </w:tabs>
        <w:rPr>
          <w:color w:val="auto"/>
          <w:sz w:val="24"/>
          <w:highlight w:val="none"/>
        </w:rPr>
      </w:pPr>
      <w:r>
        <w:rPr>
          <w:color w:val="auto"/>
          <w:sz w:val="24"/>
          <w:highlight w:val="none"/>
        </w:rPr>
      </w:r>
      <w:r/>
    </w:p>
    <w:p>
      <w:pPr>
        <w:ind w:firstLine="4080"/>
        <w:spacing w:line="360" w:lineRule="auto"/>
        <w:tabs>
          <w:tab w:val="left" w:pos="360" w:leader="none"/>
        </w:tabs>
        <w:rPr>
          <w:color w:val="auto"/>
          <w:sz w:val="24"/>
          <w:highlight w:val="none"/>
        </w:rPr>
      </w:pPr>
      <w:r>
        <w:rPr>
          <w:rFonts w:hint="eastAsia"/>
          <w:color w:val="auto"/>
          <w:sz w:val="24"/>
          <w:highlight w:val="none"/>
        </w:rPr>
        <w:t xml:space="preserve">授权单位名称：</w:t>
      </w:r>
      <w:r>
        <w:rPr>
          <w:rFonts w:hint="eastAsia"/>
          <w:color w:val="auto"/>
          <w:sz w:val="24"/>
          <w:highlight w:val="none"/>
          <w:u w:val="single"/>
        </w:rPr>
        <w:t xml:space="preserve">（加盖</w:t>
      </w:r>
      <w:r>
        <w:rPr>
          <w:color w:val="auto"/>
          <w:sz w:val="24"/>
          <w:highlight w:val="none"/>
          <w:u w:val="single"/>
        </w:rPr>
        <w:t xml:space="preserve">CA</w:t>
      </w:r>
      <w:r>
        <w:rPr>
          <w:rFonts w:hint="eastAsia"/>
          <w:color w:val="auto"/>
          <w:sz w:val="24"/>
          <w:highlight w:val="none"/>
          <w:u w:val="single"/>
        </w:rPr>
        <w:t xml:space="preserve">电子公章）</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单位地址：</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日期：</w:t>
      </w:r>
      <w:bookmarkStart w:id="358" w:name="_格式3__银行出具的资信证明"/>
      <w:r/>
      <w:bookmarkEnd w:id="358"/>
      <w:r/>
      <w:bookmarkStart w:id="359" w:name="_Hlt26671380"/>
      <w:r/>
      <w:bookmarkEnd w:id="359"/>
      <w:r/>
      <w:bookmarkStart w:id="360" w:name="_Hlt26955070"/>
      <w:r/>
      <w:bookmarkEnd w:id="360"/>
      <w:r/>
      <w:r/>
    </w:p>
    <w:p>
      <w:pPr>
        <w:pStyle w:val="911"/>
        <w:ind w:right="-45"/>
        <w:keepLines w:val="0"/>
        <w:keepNext w:val="0"/>
        <w:pageBreakBefore w:val="0"/>
        <w:spacing w:line="360" w:lineRule="auto"/>
        <w:widowControl w:val="off"/>
        <w:rPr>
          <w:rFonts w:hint="eastAsia" w:eastAsia="宋体"/>
          <w:b/>
          <w:bCs/>
          <w:color w:val="auto"/>
          <w:highlight w:val="none"/>
          <w:lang w:eastAsia="zh-CN"/>
        </w:rPr>
      </w:pPr>
      <w:r>
        <w:rPr>
          <w:rFonts w:hint="eastAsia" w:ascii="宋体" w:hAnsi="宋体" w:cs="楷体"/>
          <w:color w:val="auto"/>
          <w:sz w:val="24"/>
          <w:highlight w:val="none"/>
        </w:rPr>
        <w:t xml:space="preserve">注意事项：</w:t>
      </w:r>
      <w:r>
        <w:rPr>
          <w:rFonts w:hint="eastAsia" w:ascii="宋体" w:hAnsi="宋体" w:cs="楷体"/>
          <w:color w:val="auto"/>
          <w:sz w:val="24"/>
          <w:highlight w:val="none"/>
          <w:u w:val="single"/>
        </w:rPr>
        <w:t xml:space="preserve">需附法定代表人第二代居民身份证复印件（正反面）和被授权人第二代居民身份证复印件（正反面）</w:t>
      </w:r>
      <w:r>
        <w:rPr>
          <w:rFonts w:hint="eastAsia" w:ascii="宋体" w:hAnsi="宋体" w:cs="楷体"/>
          <w:color w:val="auto"/>
          <w:sz w:val="24"/>
          <w:highlight w:val="none"/>
          <w:u w:val="single"/>
          <w:lang w:val="en-US" w:eastAsia="zh-CN"/>
        </w:rPr>
        <w:t xml:space="preserve">以及</w:t>
      </w:r>
      <w:r>
        <w:rPr>
          <w:rFonts w:hint="eastAsia" w:ascii="宋体" w:hAnsi="宋体" w:eastAsia="宋体" w:cs="楷体"/>
          <w:b/>
          <w:bCs/>
          <w:color w:val="auto"/>
          <w:sz w:val="24"/>
          <w:highlight w:val="none"/>
          <w:u w:val="single"/>
        </w:rPr>
        <w:t xml:space="preserve">投标人近三个月（</w:t>
      </w:r>
      <w:r>
        <w:rPr>
          <w:rFonts w:hint="eastAsia" w:cs="楷体"/>
          <w:b/>
          <w:bCs/>
          <w:color w:val="auto"/>
          <w:sz w:val="24"/>
          <w:highlight w:val="none"/>
          <w:u w:val="single"/>
          <w:lang w:val="en-US" w:eastAsia="zh-CN"/>
        </w:rPr>
        <w:t xml:space="preserve">2025年9月-11月</w:t>
      </w:r>
      <w:r>
        <w:rPr>
          <w:rFonts w:hint="eastAsia" w:ascii="宋体" w:hAnsi="宋体" w:eastAsia="宋体" w:cs="楷体"/>
          <w:b/>
          <w:bCs/>
          <w:color w:val="auto"/>
          <w:sz w:val="24"/>
          <w:highlight w:val="none"/>
          <w:u w:val="single"/>
        </w:rPr>
        <w:t xml:space="preserve">）为</w:t>
      </w:r>
      <w:r>
        <w:rPr>
          <w:rFonts w:hint="eastAsia" w:ascii="宋体" w:hAnsi="宋体" w:eastAsia="宋体" w:cs="楷体"/>
          <w:b/>
          <w:bCs/>
          <w:color w:val="auto"/>
          <w:sz w:val="24"/>
          <w:highlight w:val="none"/>
          <w:u w:val="single"/>
          <w:lang w:val="en-US" w:eastAsia="zh-CN"/>
        </w:rPr>
        <w:t xml:space="preserve">被授权人</w:t>
      </w:r>
      <w:r>
        <w:rPr>
          <w:rFonts w:hint="eastAsia" w:ascii="宋体" w:hAnsi="宋体" w:eastAsia="宋体" w:cs="楷体"/>
          <w:b/>
          <w:bCs/>
          <w:color w:val="auto"/>
          <w:sz w:val="24"/>
          <w:highlight w:val="none"/>
          <w:u w:val="single"/>
        </w:rPr>
        <w:t xml:space="preserve">缴纳社保的记录</w:t>
      </w:r>
      <w:r>
        <w:rPr>
          <w:rFonts w:hint="eastAsia" w:cs="楷体"/>
          <w:b/>
          <w:bCs/>
          <w:color w:val="auto"/>
          <w:sz w:val="24"/>
          <w:highlight w:val="none"/>
          <w:u w:val="single"/>
          <w:lang w:eastAsia="zh-CN"/>
        </w:rPr>
        <w:t xml:space="preserve">证明</w:t>
      </w:r>
      <w:r>
        <w:rPr>
          <w:rFonts w:hint="eastAsia" w:ascii="宋体" w:hAnsi="宋体" w:eastAsia="宋体" w:cs="楷体"/>
          <w:b/>
          <w:bCs/>
          <w:color w:val="auto"/>
          <w:sz w:val="24"/>
          <w:highlight w:val="none"/>
          <w:u w:val="single"/>
          <w:lang w:eastAsia="zh-CN"/>
        </w:rPr>
        <w:t xml:space="preserve">。</w:t>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ind w:firstLine="723"/>
        <w:jc w:val="center"/>
        <w:spacing w:after="120" w:line="360" w:lineRule="auto"/>
        <w:rPr>
          <w:b/>
          <w:color w:val="auto"/>
          <w:spacing w:val="20"/>
          <w:sz w:val="32"/>
          <w:szCs w:val="32"/>
          <w:highlight w:val="none"/>
        </w:rPr>
      </w:pPr>
      <w:r>
        <w:rPr>
          <w:rFonts w:hint="eastAsia"/>
          <w:b/>
          <w:color w:val="auto"/>
          <w:spacing w:val="20"/>
          <w:sz w:val="32"/>
          <w:szCs w:val="32"/>
          <w:highlight w:val="none"/>
        </w:rPr>
        <w:t xml:space="preserve">九、资格承诺声明函</w:t>
      </w:r>
      <w:r>
        <w:rPr>
          <w:b/>
          <w:color w:val="auto"/>
          <w:spacing w:val="20"/>
          <w:sz w:val="32"/>
          <w:szCs w:val="32"/>
          <w:highlight w:val="none"/>
        </w:rPr>
        <w:t xml:space="preserve">（实质性格式）</w:t>
      </w:r>
      <w:r/>
    </w:p>
    <w:p>
      <w:pPr>
        <w:spacing w:line="500" w:lineRule="exact"/>
        <w:rPr>
          <w:rFonts w:ascii="宋体" w:hAnsi="宋体" w:cs="楷体"/>
          <w:color w:val="auto"/>
          <w:sz w:val="24"/>
          <w:highlight w:val="none"/>
        </w:rPr>
      </w:pPr>
      <w:r>
        <w:rPr>
          <w:rFonts w:hint="eastAsia" w:ascii="宋体" w:hAnsi="宋体" w:cs="楷体"/>
          <w:color w:val="auto"/>
          <w:sz w:val="24"/>
          <w:highlight w:val="none"/>
        </w:rPr>
        <w:t xml:space="preserve">致本项目采购单位及常州常投招标有限公司：</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按照《中华人民共和国政府采购法》第二十二条及招标文件的规定，我单位郑重声明如下：</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一、我单位全称为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，注册地点为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，统一社会信用代码为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，法定代表人（单位负责人）为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w:t>
      </w:r>
      <w:r>
        <w:rPr>
          <w:rFonts w:ascii="宋体" w:hAnsi="宋体" w:cs="楷体"/>
          <w:color w:val="auto"/>
          <w:sz w:val="24"/>
          <w:highlight w:val="none"/>
        </w:rPr>
        <w:t xml:space="preserve">        </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二、我单位具有独立承担民事责任的能力。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三、我单位具有良好的商业信誉和健全的财务会计制度。</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四、我单位具有履行合同所必需的设备和专业技术能力。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五、我单位有依法缴纳税收和社会保障资金的良好记录。</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七、我单位具备法律、行政法规规定的其他条件。</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auto"/>
          <w:sz w:val="24"/>
          <w:highlight w:val="none"/>
        </w:rPr>
      </w:pPr>
      <w:r>
        <w:rPr>
          <w:rFonts w:ascii="宋体" w:hAnsi="宋体" w:cs="楷体"/>
          <w:color w:val="auto"/>
          <w:sz w:val="24"/>
          <w:highlight w:val="none"/>
        </w:rPr>
      </w:r>
      <w:r/>
    </w:p>
    <w:p>
      <w:pPr>
        <w:pStyle w:val="1310"/>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480"/>
        <w:jc w:val="center"/>
        <w:spacing w:line="500" w:lineRule="exact"/>
        <w:rPr>
          <w:rFonts w:ascii="宋体" w:hAnsi="宋体" w:cs="楷体"/>
          <w:color w:val="auto"/>
          <w:sz w:val="24"/>
          <w:highlight w:val="none"/>
        </w:rPr>
      </w:pPr>
      <w:r>
        <w:rPr>
          <w:rFonts w:hint="eastAsia" w:ascii="宋体" w:hAnsi="宋体" w:cs="楷体"/>
          <w:color w:val="auto"/>
          <w:sz w:val="24"/>
          <w:highlight w:val="none"/>
        </w:rPr>
        <w:t xml:space="preserve"> </w:t>
      </w:r>
      <w:r>
        <w:rPr>
          <w:rFonts w:ascii="宋体" w:hAnsi="宋体" w:cs="楷体"/>
          <w:color w:val="auto"/>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4320"/>
        <w:spacing w:line="400" w:lineRule="exact"/>
        <w:rPr>
          <w:rFonts w:ascii="宋体" w:hAnsi="宋体" w:cs="楷体"/>
          <w:color w:val="auto"/>
          <w:sz w:val="24"/>
          <w:highlight w:val="none"/>
        </w:rPr>
      </w:pPr>
      <w:r>
        <w:rPr>
          <w:rFonts w:hint="eastAsia" w:ascii="宋体" w:hAnsi="宋体" w:cs="楷体"/>
          <w:color w:val="auto"/>
          <w:sz w:val="24"/>
          <w:highlight w:val="none"/>
        </w:rPr>
        <w:t xml:space="preserve">法定代表人（负责人）：</w:t>
      </w:r>
      <w:r/>
    </w:p>
    <w:p>
      <w:pPr>
        <w:ind w:firstLine="480"/>
        <w:jc w:val="center"/>
        <w:spacing w:line="500" w:lineRule="exact"/>
        <w:rPr>
          <w:rFonts w:ascii="宋体" w:hAnsi="宋体" w:cs="楷体"/>
          <w:color w:val="auto"/>
          <w:sz w:val="24"/>
          <w:highlight w:val="none"/>
        </w:rPr>
      </w:pPr>
      <w:r>
        <w:rPr>
          <w:rFonts w:ascii="宋体" w:hAnsi="宋体" w:cs="楷体"/>
          <w:color w:val="auto"/>
          <w:sz w:val="24"/>
          <w:highlight w:val="none"/>
        </w:rPr>
        <w:t xml:space="preserve">            </w:t>
      </w:r>
      <w:r>
        <w:rPr>
          <w:rFonts w:hint="eastAsia" w:ascii="宋体" w:hAnsi="宋体" w:cs="楷体"/>
          <w:color w:val="auto"/>
          <w:sz w:val="24"/>
          <w:highlight w:val="none"/>
        </w:rPr>
        <w:t xml:space="preserve">日期：</w:t>
      </w:r>
      <w:r>
        <w:rPr>
          <w:rFonts w:ascii="宋体" w:hAnsi="宋体" w:cs="楷体"/>
          <w:color w:val="auto"/>
          <w:sz w:val="24"/>
          <w:highlight w:val="none"/>
        </w:rPr>
        <w:t xml:space="preserve">    </w:t>
      </w:r>
      <w:r>
        <w:rPr>
          <w:rFonts w:hint="eastAsia" w:ascii="宋体" w:hAnsi="宋体" w:cs="楷体"/>
          <w:color w:val="auto"/>
          <w:sz w:val="24"/>
          <w:highlight w:val="none"/>
        </w:rPr>
        <w:t xml:space="preserve">年</w:t>
      </w:r>
      <w:r>
        <w:rPr>
          <w:rFonts w:ascii="宋体" w:hAnsi="宋体" w:cs="楷体"/>
          <w:color w:val="auto"/>
          <w:sz w:val="24"/>
          <w:highlight w:val="none"/>
        </w:rPr>
        <w:t xml:space="preserve">   </w:t>
      </w:r>
      <w:r>
        <w:rPr>
          <w:rFonts w:hint="eastAsia" w:ascii="宋体" w:hAnsi="宋体" w:cs="楷体"/>
          <w:color w:val="auto"/>
          <w:sz w:val="24"/>
          <w:highlight w:val="none"/>
        </w:rPr>
        <w:t xml:space="preserve">月</w:t>
      </w:r>
      <w:r>
        <w:rPr>
          <w:rFonts w:ascii="宋体" w:hAnsi="宋体" w:cs="楷体"/>
          <w:color w:val="auto"/>
          <w:sz w:val="24"/>
          <w:highlight w:val="none"/>
        </w:rPr>
        <w:t xml:space="preserve">   </w:t>
      </w:r>
      <w:r>
        <w:rPr>
          <w:rFonts w:hint="eastAsia" w:ascii="宋体" w:hAnsi="宋体" w:cs="楷体"/>
          <w:color w:val="auto"/>
          <w:sz w:val="24"/>
          <w:highlight w:val="none"/>
        </w:rPr>
        <w:t xml:space="preserve">日</w:t>
      </w:r>
      <w:r/>
    </w:p>
    <w:p>
      <w:pPr>
        <w:spacing w:line="440" w:lineRule="exact"/>
        <w:widowControl/>
        <w:rPr>
          <w:rFonts w:ascii="宋体" w:hAnsi="宋体" w:cs="楷体"/>
          <w:color w:val="auto"/>
          <w:sz w:val="24"/>
          <w:highlight w:val="none"/>
        </w:rPr>
      </w:pPr>
      <w:r>
        <w:rPr>
          <w:rFonts w:ascii="宋体" w:hAnsi="宋体" w:cs="楷体"/>
          <w:color w:val="auto"/>
          <w:sz w:val="24"/>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1312"/>
        <w:spacing w:after="120" w:line="360" w:lineRule="auto"/>
        <w:rPr>
          <w:rFonts w:ascii="Times New Roman" w:eastAsia="宋体"/>
          <w:b/>
          <w:color w:val="auto"/>
          <w:spacing w:val="20"/>
          <w:sz w:val="32"/>
          <w:szCs w:val="32"/>
          <w:highlight w:val="none"/>
        </w:rPr>
      </w:pPr>
      <w:r>
        <w:rPr>
          <w:rFonts w:hint="eastAsia" w:ascii="Times New Roman" w:eastAsia="宋体"/>
          <w:b/>
          <w:color w:val="auto"/>
          <w:spacing w:val="20"/>
          <w:sz w:val="32"/>
          <w:szCs w:val="32"/>
          <w:highlight w:val="none"/>
        </w:rPr>
        <w:t xml:space="preserve">十、政府采购供应商信用承诺书</w:t>
      </w:r>
      <w:r>
        <w:rPr>
          <w:rFonts w:ascii="Times New Roman" w:eastAsia="宋体"/>
          <w:b/>
          <w:color w:val="auto"/>
          <w:spacing w:val="20"/>
          <w:sz w:val="32"/>
          <w:szCs w:val="32"/>
          <w:highlight w:val="none"/>
        </w:rPr>
        <w:t xml:space="preserve">（实质性格式）</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五、承诺本单位自觉接受行政管理部门、行业组织、社会公众、新闻舆论的监督。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七、承诺本单位在信用中国（江苏）网站中无违法违规、较重或严重失信记录。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八、承诺本单位提出政府采购质疑和投诉坚持依法依规、诚实信用原则。</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九、根据政府采购相关法律法规的规定需要作出的其他承诺。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spacing w:line="360" w:lineRule="auto"/>
        <w:rPr>
          <w:rFonts w:ascii="宋体" w:hAnsi="宋体" w:cs="楷体"/>
          <w:color w:val="auto"/>
          <w:sz w:val="24"/>
          <w:highlight w:val="none"/>
        </w:rPr>
      </w:pPr>
      <w:r>
        <w:rPr>
          <w:rFonts w:ascii="宋体" w:hAnsi="宋体" w:cs="楷体"/>
          <w:color w:val="auto"/>
          <w:sz w:val="24"/>
          <w:highlight w:val="none"/>
        </w:rPr>
      </w:r>
      <w:r/>
    </w:p>
    <w:p>
      <w:pPr>
        <w:ind w:firstLine="5040"/>
        <w:spacing w:line="400" w:lineRule="exact"/>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5040"/>
        <w:spacing w:line="400" w:lineRule="exact"/>
        <w:rPr>
          <w:rFonts w:ascii="宋体" w:hAnsi="宋体" w:cs="楷体"/>
          <w:color w:val="auto"/>
          <w:sz w:val="24"/>
          <w:highlight w:val="none"/>
        </w:rPr>
      </w:pPr>
      <w:r>
        <w:rPr>
          <w:rFonts w:hint="eastAsia" w:ascii="宋体" w:hAnsi="宋体" w:cs="楷体"/>
          <w:color w:val="auto"/>
          <w:sz w:val="24"/>
          <w:highlight w:val="none"/>
        </w:rPr>
        <w:t xml:space="preserve">法定代表人（负责人）：</w:t>
      </w:r>
      <w:r/>
    </w:p>
    <w:p>
      <w:pPr>
        <w:pStyle w:val="1307"/>
        <w:ind w:right="0" w:firstLine="5160"/>
        <w:jc w:val="both"/>
        <w:spacing w:line="40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年   月   日</w:t>
      </w:r>
      <w:r/>
    </w:p>
    <w:p>
      <w:pPr>
        <w:pStyle w:val="1307"/>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307"/>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307"/>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307"/>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2168"/>
        <w:keepLines/>
        <w:keepNext/>
        <w:spacing w:after="240" w:line="360" w:lineRule="auto"/>
        <w:widowControl/>
        <w:rPr>
          <w:b/>
          <w:color w:val="auto"/>
          <w:spacing w:val="20"/>
          <w:sz w:val="32"/>
          <w:szCs w:val="32"/>
          <w:highlight w:val="none"/>
        </w:rPr>
        <w:outlineLvl w:val="1"/>
      </w:pPr>
      <w:r>
        <w:rPr>
          <w:rFonts w:hint="eastAsia"/>
          <w:b/>
          <w:color w:val="auto"/>
          <w:spacing w:val="20"/>
          <w:sz w:val="32"/>
          <w:szCs w:val="32"/>
          <w:highlight w:val="none"/>
        </w:rPr>
        <w:t xml:space="preserve">十一、投标函</w:t>
      </w:r>
      <w:r>
        <w:rPr>
          <w:b/>
          <w:color w:val="auto"/>
          <w:spacing w:val="20"/>
          <w:sz w:val="32"/>
          <w:szCs w:val="32"/>
          <w:highlight w:val="none"/>
        </w:rPr>
        <w:t xml:space="preserve">（实质性格式）</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致：常州常投招标有限公司</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highlight w:val="none"/>
          <w:u w:val="single"/>
        </w:rPr>
        <w:t xml:space="preserve">            </w:t>
      </w:r>
      <w:r>
        <w:rPr>
          <w:rFonts w:hint="eastAsia" w:ascii="宋体" w:hAnsi="宋体"/>
          <w:color w:val="auto"/>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据此函，兹宣布同意如下：</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t xml:space="preserve"></w:t>
      </w:r>
      <w:bookmarkStart w:id="361" w:name="_Hlk149905800"/>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bookmarkEnd w:id="361"/>
      <w:r/>
      <w:r/>
    </w:p>
    <w:p>
      <w:pPr>
        <w:ind w:left="420" w:firstLine="456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日期：________年____月____日</w:t>
      </w:r>
      <w:r/>
    </w:p>
    <w:p>
      <w:pPr>
        <w:pStyle w:val="911"/>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911"/>
        <w:rPr>
          <w:color w:val="auto"/>
          <w:highlight w:val="none"/>
        </w:rPr>
      </w:pPr>
      <w:r>
        <w:rPr>
          <w:color w:val="auto"/>
          <w:highlight w:val="none"/>
        </w:rPr>
      </w:r>
      <w:r/>
    </w:p>
    <w:p>
      <w:pPr>
        <w:pStyle w:val="911"/>
        <w:rPr>
          <w:color w:val="auto"/>
          <w:highlight w:val="none"/>
        </w:rPr>
      </w:pPr>
      <w:r>
        <w:rPr>
          <w:color w:val="auto"/>
          <w:highlight w:val="none"/>
        </w:rPr>
      </w:r>
      <w:r/>
    </w:p>
    <w:p>
      <w:pPr>
        <w:jc w:val="center"/>
        <w:rPr>
          <w:b/>
          <w:color w:val="auto"/>
          <w:spacing w:val="20"/>
          <w:sz w:val="32"/>
          <w:szCs w:val="32"/>
          <w:highlight w:val="none"/>
        </w:rPr>
      </w:pPr>
      <w:r>
        <w:rPr>
          <w:b/>
          <w:color w:val="auto"/>
          <w:spacing w:val="20"/>
          <w:sz w:val="32"/>
          <w:szCs w:val="32"/>
          <w:highlight w:val="none"/>
        </w:rPr>
      </w:r>
      <w:r/>
    </w:p>
    <w:p>
      <w:pPr>
        <w:rPr>
          <w:rFonts w:hint="eastAsia"/>
          <w:b/>
          <w:color w:val="auto"/>
          <w:spacing w:val="20"/>
          <w:sz w:val="32"/>
          <w:szCs w:val="32"/>
          <w:highlight w:val="none"/>
        </w:rPr>
      </w:pPr>
      <w:r>
        <w:rPr>
          <w:rFonts w:hint="eastAsia"/>
          <w:b/>
          <w:color w:val="auto"/>
          <w:spacing w:val="20"/>
          <w:sz w:val="32"/>
          <w:szCs w:val="32"/>
          <w:highlight w:val="none"/>
        </w:rPr>
        <w:br w:type="page" w:clear="all"/>
      </w:r>
      <w:r/>
    </w:p>
    <w:p>
      <w:pPr>
        <w:ind w:firstLine="2168"/>
        <w:keepLines/>
        <w:keepNext/>
        <w:spacing w:after="240" w:line="360" w:lineRule="auto"/>
        <w:widowControl/>
        <w:rPr>
          <w:b/>
          <w:color w:val="auto"/>
          <w:spacing w:val="20"/>
          <w:sz w:val="32"/>
          <w:szCs w:val="32"/>
          <w:highlight w:val="none"/>
        </w:rPr>
        <w:outlineLvl w:val="2"/>
      </w:pPr>
      <w:r>
        <w:rPr>
          <w:rFonts w:hint="eastAsia"/>
          <w:b/>
          <w:color w:val="auto"/>
          <w:spacing w:val="20"/>
          <w:sz w:val="32"/>
          <w:szCs w:val="32"/>
          <w:highlight w:val="none"/>
        </w:rPr>
        <w:t xml:space="preserve">十二、技术偏离表</w:t>
      </w:r>
      <w:r>
        <w:rPr>
          <w:b/>
          <w:color w:val="auto"/>
          <w:spacing w:val="20"/>
          <w:sz w:val="32"/>
          <w:szCs w:val="32"/>
          <w:highlight w:val="none"/>
        </w:rPr>
        <w:t xml:space="preserve">（实质性格式）</w:t>
      </w:r>
      <w:r/>
    </w:p>
    <w:p>
      <w:pPr>
        <w:spacing w:line="360" w:lineRule="auto"/>
        <w:rPr>
          <w:rFonts w:ascii="宋体" w:hAnsi="宋体" w:cs="宋体"/>
          <w:color w:val="auto"/>
          <w:sz w:val="20"/>
          <w:szCs w:val="21"/>
          <w:highlight w:val="none"/>
          <w:lang w:bidi="ar"/>
        </w:rPr>
      </w:pPr>
      <w:r>
        <w:rPr>
          <w:rFonts w:hint="eastAsia" w:ascii="宋体" w:hAnsi="宋体" w:eastAsia="宋体" w:cs="宋体"/>
          <w:b w:val="0"/>
          <w:bCs/>
          <w:color w:val="auto"/>
          <w:sz w:val="24"/>
          <w:highlight w:val="none"/>
          <w:lang w:bidi="ar"/>
        </w:rPr>
        <w:t xml:space="preserve">采购项目编号：</w:t>
      </w:r>
      <w:r>
        <w:rPr>
          <w:rFonts w:hint="eastAsia" w:ascii="宋体" w:hAnsi="宋体" w:cs="宋体"/>
          <w:color w:val="auto"/>
          <w:sz w:val="20"/>
          <w:szCs w:val="21"/>
          <w:highlight w:val="none"/>
          <w:lang w:bidi="ar"/>
        </w:rPr>
        <w:t xml:space="preserve">       </w:t>
      </w:r>
      <w:r/>
    </w:p>
    <w:tbl>
      <w:tblPr>
        <w:tblStyle w:val="841"/>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序号</w:t>
            </w:r>
            <w:r/>
          </w:p>
        </w:tc>
        <w:tc>
          <w:tcPr>
            <w:tcW w:w="2421" w:type="dxa"/>
            <w:vAlign w:val="center"/>
            <w:textDirection w:val="lrTb"/>
            <w:noWrap w:val="false"/>
          </w:tcPr>
          <w:p>
            <w:pPr>
              <w:ind w:firstLine="48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名称及内容</w:t>
            </w:r>
            <w:r/>
          </w:p>
        </w:tc>
        <w:tc>
          <w:tcPr>
            <w:tcW w:w="1560"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招标文件技术参数</w:t>
            </w:r>
            <w:r/>
          </w:p>
        </w:tc>
        <w:tc>
          <w:tcPr>
            <w:tcW w:w="1419"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投标文件技术参数</w:t>
            </w:r>
            <w:r/>
          </w:p>
        </w:tc>
        <w:tc>
          <w:tcPr>
            <w:tcW w:w="2120" w:type="dxa"/>
            <w:vAlign w:val="center"/>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证明材料</w:t>
            </w:r>
            <w:r/>
          </w:p>
        </w:tc>
        <w:tc>
          <w:tcPr>
            <w:tcW w:w="1711" w:type="dxa"/>
            <w:vAlign w:val="center"/>
            <w:textDirection w:val="lrTb"/>
            <w:noWrap w:val="false"/>
          </w:tcPr>
          <w:p>
            <w:pPr>
              <w:ind w:firstLine="480"/>
              <w:spacing w:line="360" w:lineRule="auto"/>
              <w:rPr>
                <w:rFonts w:ascii="宋体" w:hAnsi="宋体" w:cs="黑体"/>
                <w:bCs/>
                <w:color w:val="auto"/>
                <w:sz w:val="24"/>
                <w:highlight w:val="none"/>
              </w:rPr>
            </w:pPr>
            <w:r>
              <w:rPr>
                <w:rFonts w:ascii="宋体" w:hAnsi="宋体" w:cs="黑体"/>
                <w:bCs/>
                <w:color w:val="auto"/>
                <w:sz w:val="24"/>
                <w:highlight w:val="none"/>
              </w:rPr>
            </w:r>
            <w:r/>
          </w:p>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偏离情况</w:t>
            </w:r>
            <w:r/>
          </w:p>
          <w:p>
            <w:pPr>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rHeight w:val="90"/>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1</w:t>
            </w:r>
            <w:r/>
          </w:p>
        </w:tc>
        <w:tc>
          <w:tcPr>
            <w:tcW w:w="2421" w:type="dxa"/>
            <w:textDirection w:val="lrTb"/>
            <w:noWrap w:val="false"/>
          </w:tcPr>
          <w:p>
            <w:pP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2</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72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3</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72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rHeight w:val="65"/>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bl>
    <w:p>
      <w:pPr>
        <w:spacing w:line="360" w:lineRule="auto"/>
        <w:rPr>
          <w:rFonts w:ascii="宋体" w:hAnsi="宋体" w:cs="宋体"/>
          <w:color w:val="auto"/>
          <w:sz w:val="20"/>
          <w:szCs w:val="21"/>
          <w:highlight w:val="none"/>
        </w:rPr>
      </w:pPr>
      <w:r>
        <w:rPr>
          <w:rFonts w:hint="eastAsia" w:ascii="宋体" w:hAnsi="宋体" w:cs="宋体"/>
          <w:color w:val="auto"/>
          <w:sz w:val="20"/>
          <w:szCs w:val="21"/>
          <w:highlight w:val="none"/>
        </w:rPr>
        <w:t xml:space="preserve">                                                                                                                                                                                    </w:t>
      </w:r>
      <w:r/>
    </w:p>
    <w:p>
      <w:pPr>
        <w:ind w:firstLine="4440"/>
        <w:spacing w:line="360" w:lineRule="auto"/>
        <w:rPr>
          <w:rFonts w:ascii="黑体" w:eastAsia="黑体" w:cs="黑体"/>
          <w:bCs/>
          <w:color w:val="auto"/>
          <w:sz w:val="24"/>
          <w:highlight w:val="none"/>
          <w:lang w:bidi="ar"/>
        </w:rPr>
      </w:pPr>
      <w:r>
        <w:rPr>
          <w:rFonts w:ascii="黑体" w:eastAsia="黑体" w:cs="黑体"/>
          <w:bCs/>
          <w:color w:val="auto"/>
          <w:sz w:val="24"/>
          <w:highlight w:val="none"/>
          <w:lang w:bidi="ar"/>
        </w:rPr>
      </w:r>
      <w:r/>
    </w:p>
    <w:p>
      <w:pPr>
        <w:ind w:firstLine="4680"/>
        <w:spacing w:line="360" w:lineRule="auto"/>
        <w:rPr>
          <w:rFonts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842"/>
        <w:ind w:firstLine="4800"/>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日期：_____年______月______日</w:t>
      </w:r>
      <w:r/>
    </w:p>
    <w:p>
      <w:pPr>
        <w:spacing w:line="360"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注意事项：</w:t>
      </w:r>
      <w:r/>
    </w:p>
    <w:p>
      <w:pPr>
        <w:numPr>
          <w:ilvl w:val="0"/>
          <w:numId w:val="12"/>
        </w:num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请按上表格式，依照招标文件项目要求相应内容逐项响应。</w:t>
      </w:r>
      <w:r/>
    </w:p>
    <w:p>
      <w:p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2、如根据招标文件要求需提供“证明材料”的，需填写证明材料名称；招标文件未要求提供“证明材料”的，可不填写。</w:t>
      </w:r>
      <w:r/>
    </w:p>
    <w:p>
      <w:p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3、如投标人提供的货物或服务与招标文件的要求存在偏离，偏离情况可填写“正偏离”或“负偏离”；如完全满足招标文件要求，偏离情况填写“完全满足”即可。</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t xml:space="preserve">                      </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pStyle w:val="866"/>
        <w:rPr>
          <w:color w:val="auto"/>
          <w:sz w:val="20"/>
          <w:szCs w:val="20"/>
          <w:highlight w:val="none"/>
        </w:rPr>
      </w:pPr>
      <w:r>
        <w:rPr>
          <w:color w:val="auto"/>
          <w:sz w:val="20"/>
          <w:szCs w:val="20"/>
          <w:highlight w:val="none"/>
        </w:rPr>
      </w:r>
      <w:r/>
    </w:p>
    <w:p>
      <w:pPr>
        <w:pStyle w:val="866"/>
        <w:rPr>
          <w:color w:val="auto"/>
          <w:sz w:val="20"/>
          <w:szCs w:val="20"/>
          <w:highlight w:val="none"/>
        </w:rPr>
      </w:pPr>
      <w:r>
        <w:rPr>
          <w:color w:val="auto"/>
          <w:sz w:val="20"/>
          <w:szCs w:val="20"/>
          <w:highlight w:val="none"/>
        </w:rPr>
      </w:r>
      <w:r/>
    </w:p>
    <w:p>
      <w:pPr>
        <w:pStyle w:val="866"/>
        <w:rPr>
          <w:color w:val="auto"/>
          <w:sz w:val="20"/>
          <w:szCs w:val="20"/>
          <w:highlight w:val="none"/>
        </w:rPr>
      </w:pPr>
      <w:r>
        <w:rPr>
          <w:color w:val="auto"/>
          <w:sz w:val="20"/>
          <w:szCs w:val="20"/>
          <w:highlight w:val="none"/>
        </w:rPr>
      </w:r>
      <w:r/>
    </w:p>
    <w:p>
      <w:pPr>
        <w:pStyle w:val="866"/>
        <w:rPr>
          <w:color w:val="auto"/>
          <w:sz w:val="20"/>
          <w:szCs w:val="20"/>
          <w:highlight w:val="none"/>
        </w:rPr>
      </w:pPr>
      <w:r>
        <w:rPr>
          <w:color w:val="auto"/>
          <w:sz w:val="20"/>
          <w:szCs w:val="20"/>
          <w:highlight w:val="none"/>
        </w:rPr>
      </w:r>
      <w:r/>
    </w:p>
    <w:p>
      <w:pPr>
        <w:pStyle w:val="866"/>
        <w:rPr>
          <w:color w:val="auto"/>
          <w:sz w:val="20"/>
          <w:szCs w:val="20"/>
          <w:highlight w:val="none"/>
        </w:rPr>
      </w:pPr>
      <w:r>
        <w:rPr>
          <w:color w:val="auto"/>
          <w:sz w:val="20"/>
          <w:szCs w:val="20"/>
          <w:highlight w:val="none"/>
        </w:rPr>
      </w:r>
      <w:r/>
    </w:p>
    <w:p>
      <w:pPr>
        <w:pStyle w:val="866"/>
        <w:rPr>
          <w:color w:val="auto"/>
          <w:sz w:val="20"/>
          <w:szCs w:val="20"/>
          <w:highlight w:val="none"/>
        </w:rPr>
      </w:pPr>
      <w:r>
        <w:rPr>
          <w:color w:val="auto"/>
          <w:sz w:val="20"/>
          <w:szCs w:val="20"/>
          <w:highlight w:val="none"/>
        </w:rPr>
      </w:r>
      <w:r/>
    </w:p>
    <w:p>
      <w:pPr>
        <w:pStyle w:val="866"/>
        <w:rPr>
          <w:color w:val="auto"/>
          <w:sz w:val="20"/>
          <w:szCs w:val="20"/>
          <w:highlight w:val="none"/>
        </w:rPr>
      </w:pPr>
      <w:r>
        <w:rPr>
          <w:color w:val="auto"/>
          <w:sz w:val="20"/>
          <w:szCs w:val="20"/>
          <w:highlight w:val="none"/>
        </w:rPr>
      </w:r>
      <w:r/>
    </w:p>
    <w:p>
      <w:pPr>
        <w:pStyle w:val="866"/>
        <w:rPr>
          <w:color w:val="auto"/>
          <w:sz w:val="20"/>
          <w:szCs w:val="20"/>
          <w:highlight w:val="none"/>
        </w:rPr>
      </w:pPr>
      <w:r>
        <w:rPr>
          <w:color w:val="auto"/>
          <w:sz w:val="20"/>
          <w:szCs w:val="20"/>
          <w:highlight w:val="none"/>
        </w:rPr>
      </w:r>
      <w:r/>
    </w:p>
    <w:p>
      <w:pPr>
        <w:pStyle w:val="866"/>
        <w:rPr>
          <w:color w:val="auto"/>
          <w:sz w:val="20"/>
          <w:szCs w:val="20"/>
          <w:highlight w:val="none"/>
        </w:rPr>
      </w:pPr>
      <w:r>
        <w:rPr>
          <w:color w:val="auto"/>
          <w:sz w:val="20"/>
          <w:szCs w:val="20"/>
          <w:highlight w:val="none"/>
        </w:rPr>
      </w:r>
      <w:r/>
    </w:p>
    <w:p>
      <w:pPr>
        <w:numPr>
          <w:ilvl w:val="0"/>
          <w:numId w:val="0"/>
        </w:numPr>
        <w:jc w:val="center"/>
        <w:rPr>
          <w:b/>
          <w:color w:val="auto"/>
          <w:spacing w:val="20"/>
          <w:sz w:val="32"/>
          <w:szCs w:val="32"/>
          <w:highlight w:val="none"/>
        </w:rPr>
      </w:pPr>
      <w:r>
        <w:rPr>
          <w:rFonts w:hint="eastAsia"/>
          <w:b/>
          <w:color w:val="auto"/>
          <w:spacing w:val="20"/>
          <w:sz w:val="32"/>
          <w:szCs w:val="32"/>
          <w:highlight w:val="none"/>
          <w:lang w:eastAsia="zh-CN"/>
        </w:rPr>
        <w:t xml:space="preserve">十三、</w:t>
      </w:r>
      <w:r>
        <w:rPr>
          <w:rFonts w:hint="eastAsia"/>
          <w:b/>
          <w:color w:val="auto"/>
          <w:spacing w:val="20"/>
          <w:sz w:val="32"/>
          <w:szCs w:val="32"/>
          <w:highlight w:val="none"/>
        </w:rPr>
        <w:t xml:space="preserve">商务要求响应及偏离表</w:t>
      </w:r>
      <w:r>
        <w:rPr>
          <w:b/>
          <w:color w:val="auto"/>
          <w:spacing w:val="20"/>
          <w:sz w:val="32"/>
          <w:szCs w:val="32"/>
          <w:highlight w:val="none"/>
        </w:rPr>
        <w:t xml:space="preserve">（实质性格式）</w:t>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spacing w:line="360" w:lineRule="auto"/>
        <w:rPr>
          <w:color w:val="auto"/>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41"/>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auto"/>
                <w:sz w:val="24"/>
                <w:highlight w:val="none"/>
              </w:rPr>
            </w:pPr>
            <w:r/>
            <w:bookmarkStart w:id="362" w:name="_Hlt26671343"/>
            <w:r/>
            <w:bookmarkEnd w:id="362"/>
            <w:r/>
            <w:bookmarkStart w:id="363" w:name="_Hlt26580838"/>
            <w:r/>
            <w:bookmarkEnd w:id="363"/>
            <w:r/>
            <w:bookmarkStart w:id="364" w:name="_Hlt26671372"/>
            <w:r/>
            <w:bookmarkEnd w:id="364"/>
            <w:r/>
            <w:bookmarkStart w:id="365" w:name="_Hlt24879081"/>
            <w:r/>
            <w:bookmarkEnd w:id="365"/>
            <w:r/>
            <w:bookmarkStart w:id="366" w:name="_Hlt26955064"/>
            <w:r/>
            <w:bookmarkEnd w:id="366"/>
            <w:r/>
            <w:bookmarkStart w:id="367" w:name="_Hlt26782999"/>
            <w:r/>
            <w:bookmarkEnd w:id="367"/>
            <w:r/>
            <w:bookmarkStart w:id="368" w:name="_Hlt26609391"/>
            <w:r/>
            <w:bookmarkEnd w:id="368"/>
            <w:r/>
            <w:bookmarkStart w:id="369" w:name="_Hlt26955056"/>
            <w:r/>
            <w:bookmarkEnd w:id="369"/>
            <w:r>
              <w:rPr>
                <w:rFonts w:hint="eastAsia"/>
                <w:b/>
                <w:color w:val="auto"/>
                <w:sz w:val="24"/>
                <w:highlight w:val="none"/>
              </w:rPr>
              <w:t xml:space="preserve">对本项目商务要求条款的偏离情况（请进行勾选）：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（如无偏离，仅勾选无偏离即可）</w:t>
            </w:r>
            <w:r/>
          </w:p>
          <w:p>
            <w:pPr>
              <w:rPr>
                <w:rFonts w:ascii="宋体" w:hAnsi="宋体"/>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cantSplit/>
        </w:trPr>
        <w:tc>
          <w:tcPr>
            <w:tcW w:w="54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32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285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130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超出、</w:t>
            </w:r>
            <w:r/>
          </w:p>
          <w:p>
            <w:pPr>
              <w:jc w:val="center"/>
              <w:rPr>
                <w:rFonts w:ascii="宋体" w:hAnsi="宋体"/>
                <w:color w:val="auto"/>
                <w:sz w:val="24"/>
                <w:highlight w:val="none"/>
              </w:rPr>
            </w:pPr>
            <w:r>
              <w:rPr>
                <w:rFonts w:hint="eastAsia" w:ascii="宋体" w:hAnsi="宋体"/>
                <w:color w:val="auto"/>
                <w:sz w:val="24"/>
                <w:highlight w:val="none"/>
              </w:rPr>
              <w:t xml:space="preserve">或偏离</w:t>
            </w:r>
            <w:r/>
          </w:p>
        </w:tc>
        <w:tc>
          <w:tcPr>
            <w:tcW w:w="117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证明</w:t>
            </w:r>
            <w:r/>
          </w:p>
          <w:p>
            <w:pPr>
              <w:jc w:val="center"/>
              <w:rPr>
                <w:rFonts w:ascii="宋体" w:hAnsi="宋体"/>
                <w:color w:val="auto"/>
                <w:sz w:val="24"/>
                <w:highlight w:val="none"/>
              </w:rPr>
            </w:pPr>
            <w:r>
              <w:rPr>
                <w:rFonts w:hint="eastAsia" w:ascii="宋体" w:hAnsi="宋体"/>
                <w:color w:val="auto"/>
                <w:sz w:val="24"/>
                <w:highlight w:val="none"/>
              </w:rPr>
              <w:t xml:space="preserve">材料</w:t>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highlight w:val="none"/>
        </w:rPr>
      </w:pPr>
      <w:r>
        <w:rPr>
          <w:rFonts w:hint="eastAsia" w:ascii="宋体" w:hAnsi="宋体"/>
          <w:color w:val="auto"/>
          <w:sz w:val="24"/>
          <w:highlight w:val="none"/>
        </w:rPr>
        <w:t xml:space="preserve">注： 行数不够，可自行添加。</w:t>
      </w:r>
      <w:r/>
    </w:p>
    <w:p>
      <w:pPr>
        <w:pStyle w:val="866"/>
        <w:rPr>
          <w:color w:val="auto"/>
          <w:sz w:val="20"/>
          <w:szCs w:val="20"/>
          <w:highlight w:val="none"/>
        </w:rPr>
      </w:pPr>
      <w:r>
        <w:rPr>
          <w:color w:val="auto"/>
          <w:sz w:val="20"/>
          <w:szCs w:val="20"/>
          <w:highlight w:val="none"/>
        </w:rPr>
      </w:r>
      <w:r/>
    </w:p>
    <w:p>
      <w:pPr>
        <w:ind w:firstLine="4680"/>
        <w:spacing w:line="360" w:lineRule="auto"/>
        <w:rPr>
          <w:rFonts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842"/>
        <w:ind w:firstLine="4800"/>
        <w:rPr>
          <w:color w:val="auto"/>
          <w:highlight w:val="none"/>
          <w:lang w:bidi="ar"/>
        </w:rPr>
      </w:pPr>
      <w:r>
        <w:rPr>
          <w:rFonts w:ascii="黑体" w:eastAsia="黑体" w:cs="黑体"/>
          <w:bCs/>
          <w:color w:val="auto"/>
          <w:highlight w:val="none"/>
          <w:lang w:bidi="ar"/>
        </w:rPr>
        <w:t xml:space="preserve">日期：_____年______月______日</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ind w:firstLine="2951"/>
        <w:keepLines/>
        <w:keepNext/>
        <w:spacing w:before="260" w:after="260" w:line="415" w:lineRule="auto"/>
        <w:rPr>
          <w:rFonts w:ascii="宋体" w:hAnsi="宋体"/>
          <w:b/>
          <w:color w:val="auto"/>
          <w:sz w:val="28"/>
          <w:szCs w:val="28"/>
          <w:highlight w:val="none"/>
        </w:rPr>
        <w:outlineLvl w:val="4"/>
      </w:pPr>
      <w:r>
        <w:rPr>
          <w:rFonts w:ascii="宋体" w:hAnsi="宋体"/>
          <w:b/>
          <w:color w:val="auto"/>
          <w:sz w:val="28"/>
          <w:szCs w:val="28"/>
          <w:highlight w:val="none"/>
        </w:rPr>
      </w:r>
      <w:r/>
    </w:p>
    <w:p>
      <w:pPr>
        <w:pStyle w:val="842"/>
        <w:rPr>
          <w:rFonts w:ascii="宋体" w:hAnsi="宋体"/>
          <w:b/>
          <w:color w:val="auto"/>
          <w:sz w:val="28"/>
          <w:szCs w:val="28"/>
          <w:highlight w:val="none"/>
        </w:rPr>
      </w:pPr>
      <w:r>
        <w:rPr>
          <w:rFonts w:ascii="宋体" w:hAnsi="宋体"/>
          <w:b/>
          <w:color w:val="auto"/>
          <w:sz w:val="28"/>
          <w:szCs w:val="28"/>
          <w:highlight w:val="none"/>
        </w:rPr>
      </w:r>
      <w:r/>
    </w:p>
    <w:p>
      <w:pPr>
        <w:pStyle w:val="842"/>
        <w:rPr>
          <w:rFonts w:ascii="宋体" w:hAnsi="宋体"/>
          <w:b/>
          <w:color w:val="auto"/>
          <w:sz w:val="28"/>
          <w:szCs w:val="28"/>
          <w:highlight w:val="none"/>
        </w:rPr>
      </w:pPr>
      <w:r>
        <w:rPr>
          <w:rFonts w:ascii="宋体" w:hAnsi="宋体"/>
          <w:b/>
          <w:color w:val="auto"/>
          <w:sz w:val="28"/>
          <w:szCs w:val="28"/>
          <w:highlight w:val="none"/>
        </w:rPr>
      </w:r>
      <w:r/>
    </w:p>
    <w:p>
      <w:pPr>
        <w:pStyle w:val="842"/>
        <w:rPr>
          <w:rFonts w:ascii="宋体" w:hAnsi="宋体"/>
          <w:b/>
          <w:color w:val="auto"/>
          <w:sz w:val="28"/>
          <w:szCs w:val="28"/>
          <w:highlight w:val="none"/>
        </w:rPr>
      </w:pPr>
      <w:r>
        <w:rPr>
          <w:rFonts w:ascii="宋体" w:hAnsi="宋体"/>
          <w:b/>
          <w:color w:val="auto"/>
          <w:sz w:val="28"/>
          <w:szCs w:val="28"/>
          <w:highlight w:val="none"/>
        </w:rPr>
      </w:r>
      <w:r/>
    </w:p>
    <w:p>
      <w:pPr>
        <w:pStyle w:val="842"/>
        <w:rPr>
          <w:rFonts w:ascii="宋体" w:hAnsi="宋体"/>
          <w:b/>
          <w:color w:val="auto"/>
          <w:sz w:val="28"/>
          <w:szCs w:val="28"/>
          <w:highlight w:val="none"/>
        </w:rPr>
      </w:pPr>
      <w:r>
        <w:rPr>
          <w:rFonts w:ascii="宋体" w:hAnsi="宋体"/>
          <w:b/>
          <w:color w:val="auto"/>
          <w:sz w:val="28"/>
          <w:szCs w:val="28"/>
          <w:highlight w:val="none"/>
        </w:rPr>
      </w:r>
      <w:r/>
    </w:p>
    <w:p>
      <w:pPr>
        <w:pStyle w:val="842"/>
        <w:rPr>
          <w:rFonts w:ascii="宋体" w:hAnsi="宋体"/>
          <w:b/>
          <w:color w:val="auto"/>
          <w:sz w:val="28"/>
          <w:szCs w:val="28"/>
          <w:highlight w:val="none"/>
        </w:rPr>
      </w:pPr>
      <w:r>
        <w:rPr>
          <w:rFonts w:ascii="宋体" w:hAnsi="宋体"/>
          <w:b/>
          <w:color w:val="auto"/>
          <w:sz w:val="28"/>
          <w:szCs w:val="28"/>
          <w:highlight w:val="none"/>
        </w:rPr>
      </w:r>
      <w:r/>
    </w:p>
    <w:p>
      <w:pPr>
        <w:rPr>
          <w:color w:val="auto"/>
          <w:sz w:val="20"/>
          <w:szCs w:val="20"/>
          <w:highlight w:val="none"/>
        </w:rPr>
      </w:pPr>
      <w:r>
        <w:rPr>
          <w:color w:val="auto"/>
          <w:sz w:val="20"/>
          <w:szCs w:val="20"/>
          <w:highlight w:val="none"/>
        </w:rPr>
        <w:br w:type="page" w:clear="all"/>
      </w:r>
      <w:r/>
    </w:p>
    <w:p>
      <w:pPr>
        <w:ind w:left="0" w:right="0" w:firstLine="0"/>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lang w:eastAsia="zh-CN"/>
        </w:rPr>
        <w:t xml:space="preserve">十四、供应商</w:t>
      </w:r>
      <w:r>
        <w:rPr>
          <w:rFonts w:hint="eastAsia" w:ascii="宋体" w:hAnsi="宋体" w:cs="宋体"/>
          <w:b/>
          <w:color w:val="auto"/>
          <w:sz w:val="32"/>
          <w:szCs w:val="32"/>
          <w:highlight w:val="none"/>
        </w:rPr>
        <w:t xml:space="preserve">管理关系或控股关系信息情况表</w:t>
      </w:r>
      <w:r/>
    </w:p>
    <w:p>
      <w:pPr>
        <w:ind w:firstLine="24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名称：</w:t>
      </w:r>
      <w:r/>
    </w:p>
    <w:tbl>
      <w:tblPr>
        <w:tblStyle w:val="841"/>
        <w:tblW w:w="875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3" w:type="dxa"/>
            <w:vAlign w:val="center"/>
            <w:textDirection w:val="lrTb"/>
            <w:noWrap w:val="false"/>
          </w:tcPr>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3" w:type="dxa"/>
            <w:vAlign w:val="center"/>
            <w:textDirection w:val="lrTb"/>
            <w:noWrap w:val="false"/>
          </w:tcPr>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2164"/>
        </w:trPr>
        <w:tc>
          <w:tcPr>
            <w:tcW w:w="2496" w:type="dxa"/>
            <w:vAlign w:val="center"/>
            <w:textDirection w:val="lrTb"/>
            <w:noWrap w:val="false"/>
          </w:tcPr>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 中进行勾选）</w:t>
            </w:r>
            <w:r/>
          </w:p>
        </w:tc>
        <w:tc>
          <w:tcPr>
            <w:gridSpan w:val="3"/>
            <w:tcW w:w="6255" w:type="dxa"/>
            <w:vAlign w:val="center"/>
            <w:textDirection w:val="lrTb"/>
            <w:noWrap w:val="false"/>
          </w:tcPr>
          <w:p>
            <w:pPr>
              <w:jc w:val="left"/>
              <w:spacing w:line="500" w:lineRule="exact"/>
              <w:rPr>
                <w:rFonts w:hint="eastAsia"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无直接控股、管理关系的关联企业</w:t>
            </w:r>
            <w:r/>
          </w:p>
          <w:p>
            <w:pPr>
              <w:jc w:val="left"/>
              <w:spacing w:line="500" w:lineRule="exact"/>
              <w:rPr>
                <w:rFonts w:hint="eastAsia"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 有直接控股、管理关系的关联企业，关联信息如下：</w:t>
            </w:r>
            <w:r/>
          </w:p>
          <w:p>
            <w:pPr>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企业1名称：</w:t>
            </w:r>
            <w:r/>
          </w:p>
          <w:p>
            <w:pPr>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 ）</w:t>
            </w:r>
            <w:r/>
          </w:p>
          <w:p>
            <w:pPr>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企业2名称：</w:t>
            </w:r>
            <w:r/>
          </w:p>
          <w:p>
            <w:pPr>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 ）</w:t>
            </w:r>
            <w:r/>
          </w:p>
          <w:p>
            <w:pPr>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4690"/>
        </w:trPr>
        <w:tc>
          <w:tcPr>
            <w:gridSpan w:val="4"/>
            <w:tcW w:w="8751" w:type="dxa"/>
            <w:vAlign w:val="center"/>
            <w:textDirection w:val="lrTb"/>
            <w:noWrap w:val="false"/>
          </w:tcPr>
          <w:p>
            <w:pPr>
              <w:ind w:firstLine="561"/>
              <w:jc w:val="left"/>
              <w:rPr>
                <w:rFonts w:hint="eastAsia"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13"/>
              </w:numPr>
              <w:ind w:firstLine="561"/>
              <w:jc w:val="left"/>
              <w:rPr>
                <w:rFonts w:hint="eastAsia"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13"/>
              </w:numPr>
              <w:ind w:firstLine="561"/>
              <w:jc w:val="left"/>
              <w:rPr>
                <w:rFonts w:hint="eastAsia" w:ascii="宋体" w:hAnsi="宋体"/>
                <w:color w:val="auto"/>
                <w:sz w:val="24"/>
                <w:highlight w:val="none"/>
              </w:rPr>
            </w:pPr>
            <w:r>
              <w:rPr>
                <w:rFonts w:hint="eastAsia" w:ascii="宋体" w:hAnsi="宋体"/>
                <w:color w:val="auto"/>
                <w:sz w:val="24"/>
                <w:highlight w:val="none"/>
              </w:rPr>
              <w:t xml:space="preserve">自觉接受行政管理、监督部门、行业组织、社会公众的监督。</w:t>
            </w:r>
            <w:r/>
          </w:p>
          <w:p>
            <w:pPr>
              <w:ind w:firstLine="561"/>
              <w:jc w:val="left"/>
              <w:rPr>
                <w:rFonts w:hint="eastAsia"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（盖章）：</w:t>
            </w:r>
            <w:r/>
          </w:p>
          <w:p>
            <w:p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法定代表人（签字名盖章）：</w:t>
            </w:r>
            <w:r/>
          </w:p>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pStyle w:val="846"/>
        <w:rPr>
          <w:color w:val="auto"/>
          <w:highlight w:val="none"/>
        </w:rPr>
      </w:pPr>
      <w:r>
        <w:rPr>
          <w:color w:val="auto"/>
          <w:highlight w:val="none"/>
        </w:rPr>
      </w:r>
      <w:r/>
    </w:p>
    <w:p>
      <w:pPr>
        <w:ind w:firstLine="2890"/>
        <w:keepLines/>
        <w:keepNext/>
        <w:spacing w:before="260" w:after="260" w:line="415" w:lineRule="auto"/>
        <w:rPr>
          <w:b/>
          <w:color w:val="auto"/>
          <w:spacing w:val="20"/>
          <w:sz w:val="32"/>
          <w:szCs w:val="32"/>
          <w:highlight w:val="none"/>
        </w:rPr>
        <w:outlineLvl w:val="4"/>
      </w:pPr>
      <w:r>
        <w:rPr>
          <w:rFonts w:hint="eastAsia"/>
          <w:b/>
          <w:color w:val="auto"/>
          <w:spacing w:val="20"/>
          <w:sz w:val="32"/>
          <w:szCs w:val="32"/>
          <w:highlight w:val="none"/>
        </w:rPr>
        <w:t xml:space="preserve">十</w:t>
      </w:r>
      <w:r>
        <w:rPr>
          <w:rFonts w:hint="eastAsia"/>
          <w:b/>
          <w:color w:val="auto"/>
          <w:spacing w:val="20"/>
          <w:sz w:val="32"/>
          <w:szCs w:val="32"/>
          <w:highlight w:val="none"/>
          <w:lang w:val="en-US" w:eastAsia="zh-CN"/>
        </w:rPr>
        <w:t xml:space="preserve">三</w:t>
      </w:r>
      <w:r>
        <w:rPr>
          <w:rFonts w:hint="eastAsia"/>
          <w:b/>
          <w:color w:val="auto"/>
          <w:spacing w:val="20"/>
          <w:sz w:val="32"/>
          <w:szCs w:val="32"/>
          <w:highlight w:val="none"/>
        </w:rPr>
        <w:t xml:space="preserve">、其他格式材料</w:t>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ascii="宋体" w:hAnsi="宋体"/>
          <w:b/>
          <w:color w:val="auto"/>
          <w:sz w:val="32"/>
          <w:szCs w:val="32"/>
          <w:highlight w:val="none"/>
        </w:rPr>
        <w:t xml:space="preserve">、</w:t>
      </w: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bookmarkStart w:id="370" w:name="OLE_LINK20"/>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bookmarkEnd w:id="370"/>
      <w:r/>
      <w:r/>
    </w:p>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tbl>
      <w:tblPr>
        <w:tblStyle w:val="841"/>
        <w:tblW w:w="9450" w:type="dxa"/>
        <w:tblInd w:w="-357"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责任</w:t>
            </w:r>
            <w:r/>
          </w:p>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项目经历或主要工作</w:t>
            </w:r>
            <w:r/>
          </w:p>
          <w:p>
            <w:pPr>
              <w:jc w:val="center"/>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jc w:val="both"/>
              <w:spacing w:line="360" w:lineRule="auto"/>
              <w:widowControl w:val="off"/>
              <w:tabs>
                <w:tab w:val="left" w:pos="9765" w:leader="none"/>
              </w:tabs>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bl>
    <w:p>
      <w:pPr>
        <w:spacing w:line="360" w:lineRule="auto"/>
        <w:tabs>
          <w:tab w:val="left" w:pos="9765" w:leader="none"/>
        </w:tabs>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360" w:lineRule="auto"/>
        <w:tabs>
          <w:tab w:val="left" w:pos="9765" w:leader="none"/>
        </w:tabs>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pStyle w:val="842"/>
        <w:ind w:firstLine="4560"/>
        <w:rPr>
          <w:rFonts w:ascii="宋体" w:hAnsi="宋体" w:cs="宋体"/>
          <w:color w:val="auto"/>
          <w:highlight w:val="none"/>
        </w:rPr>
      </w:pPr>
      <w:r>
        <w:rPr>
          <w:rFonts w:hint="eastAsia" w:ascii="宋体" w:hAnsi="宋体" w:cs="宋体"/>
          <w:bCs/>
          <w:color w:val="auto"/>
          <w:highlight w:val="none"/>
        </w:rPr>
        <w:t xml:space="preserve">投标单位名称：</w:t>
      </w:r>
      <w:r>
        <w:rPr>
          <w:rFonts w:hint="eastAsia" w:ascii="宋体" w:hAnsi="宋体" w:cs="宋体"/>
          <w:color w:val="auto"/>
          <w:highlight w:val="none"/>
        </w:rPr>
        <w:t xml:space="preserve">（加盖CA电子公章）</w:t>
      </w:r>
      <w:r/>
    </w:p>
    <w:p>
      <w:pPr>
        <w:pStyle w:val="842"/>
        <w:ind w:firstLine="4560"/>
        <w:rPr>
          <w:rFonts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jc w:val="center"/>
        <w:rPr>
          <w:rFonts w:ascii="宋体" w:hAnsi="宋体"/>
          <w:b/>
          <w:color w:val="auto"/>
          <w:sz w:val="32"/>
          <w:szCs w:val="32"/>
          <w:highlight w:val="none"/>
        </w:rPr>
      </w:pPr>
      <w:r>
        <w:rPr>
          <w:color w:val="auto"/>
          <w:sz w:val="22"/>
          <w:highlight w:val="none"/>
        </w:rPr>
        <w:br w:type="page" w:clear="all"/>
      </w:r>
      <w:r>
        <w:rPr>
          <w:rFonts w:ascii="宋体" w:hAnsi="宋体"/>
          <w:b/>
          <w:color w:val="auto"/>
          <w:sz w:val="32"/>
          <w:szCs w:val="32"/>
          <w:highlight w:val="none"/>
        </w:rPr>
        <w:t xml:space="preserve">2、</w:t>
      </w:r>
      <w:r>
        <w:rPr>
          <w:rFonts w:hint="eastAsia" w:ascii="宋体" w:hAnsi="宋体"/>
          <w:b/>
          <w:color w:val="auto"/>
          <w:sz w:val="32"/>
          <w:szCs w:val="32"/>
          <w:highlight w:val="none"/>
        </w:rPr>
        <w:t xml:space="preserve">相关业绩案例一览表</w:t>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4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ascii="宋体" w:hAnsi="宋体" w:cs="宋体"/>
          <w:bCs/>
          <w:color w:val="auto"/>
          <w:sz w:val="24"/>
          <w:highlight w:val="none"/>
          <w:lang w:bidi="ar"/>
        </w:rPr>
      </w:pPr>
      <w:r>
        <w:rPr>
          <w:rFonts w:hint="eastAsia" w:ascii="宋体" w:hAnsi="宋体" w:cs="宋体"/>
          <w:bCs/>
          <w:color w:val="auto"/>
          <w:sz w:val="24"/>
          <w:highlight w:val="none"/>
        </w:rPr>
        <w:t xml:space="preserve">投标单位名称：</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lang w:bidi="ar"/>
        </w:rPr>
        <w:t xml:space="preserve">  </w:t>
      </w:r>
      <w:r/>
    </w:p>
    <w:p>
      <w:pPr>
        <w:pStyle w:val="842"/>
        <w:jc w:val="right"/>
        <w:rPr>
          <w:rFonts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keepLines/>
        <w:keepNext/>
        <w:spacing w:before="260" w:after="260" w:line="415" w:lineRule="auto"/>
        <w:rPr>
          <w:rFonts w:ascii="宋体" w:hAnsi="宋体"/>
          <w:b/>
          <w:color w:val="auto"/>
          <w:sz w:val="24"/>
          <w:highlight w:val="none"/>
        </w:rPr>
        <w:outlineLvl w:val="4"/>
      </w:pPr>
      <w:r>
        <w:rPr>
          <w:rFonts w:ascii="宋体" w:hAnsi="宋体"/>
          <w:b/>
          <w:color w:val="auto"/>
          <w:sz w:val="24"/>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rPr>
          <w:color w:val="auto"/>
          <w:highlight w:val="none"/>
        </w:rPr>
      </w:pPr>
      <w:r>
        <w:rPr>
          <w:color w:val="auto"/>
          <w:highlight w:val="none"/>
        </w:rPr>
        <w:br w:type="page" w:clear="all"/>
      </w:r>
      <w:r/>
    </w:p>
    <w:p>
      <w:pPr>
        <w:rPr>
          <w:color w:val="auto"/>
          <w:highlight w:val="none"/>
        </w:rPr>
      </w:pPr>
      <w:r>
        <w:rPr>
          <w:color w:val="auto"/>
          <w:highlight w:val="none"/>
        </w:rPr>
      </w:r>
      <w:r/>
    </w:p>
    <w:p>
      <w:pPr>
        <w:jc w:val="center"/>
        <w:rPr>
          <w:rFonts w:ascii="宋体" w:hAnsi="宋体" w:eastAsia="宋体"/>
          <w:b/>
          <w:color w:val="auto"/>
          <w:sz w:val="32"/>
          <w:szCs w:val="32"/>
          <w:highlight w:val="none"/>
        </w:rPr>
      </w:pPr>
      <w:r>
        <w:rPr>
          <w:rFonts w:hint="eastAsia" w:ascii="宋体" w:hAnsi="宋体" w:eastAsia="宋体"/>
          <w:b/>
          <w:color w:val="auto"/>
          <w:sz w:val="32"/>
          <w:szCs w:val="32"/>
          <w:highlight w:val="none"/>
          <w:lang w:val="en-US" w:eastAsia="zh-CN"/>
        </w:rPr>
        <w:t xml:space="preserve">3、</w:t>
      </w:r>
      <w:r>
        <w:rPr>
          <w:rFonts w:ascii="宋体" w:hAnsi="宋体" w:eastAsia="宋体"/>
          <w:b/>
          <w:color w:val="auto"/>
          <w:sz w:val="32"/>
          <w:szCs w:val="32"/>
          <w:highlight w:val="none"/>
        </w:rPr>
        <w:t xml:space="preserve">招标文件要求提供或投标人认为应附的其他材料</w:t>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bookmarkEnd w:id="371"/>
      <w:r/>
      <w:r/>
    </w:p>
    <w:sectPr>
      <w:headerReference w:type="even" r:id="rId11"/>
      <w:headerReference w:type="first" r:id="rId12"/>
      <w:footerReference w:type="even" r:id="rId17"/>
      <w:footerReference w:type="first" r:id="rId18"/>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楷体">
    <w:panose1 w:val="02010609060101010101"/>
  </w:font>
  <w:font w:name="Segoe UI">
    <w:panose1 w:val="020B0502040204020203"/>
  </w:font>
  <w:font w:name="Wingdings">
    <w:panose1 w:val="05000000000000000000"/>
  </w:font>
  <w:font w:name="仿宋">
    <w:panose1 w:val="0201060906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rPr>
        <w:rStyle w:val="1134"/>
      </w:rPr>
      <w:framePr w:wrap="around" w:vAnchor="text" w:hAnchor="margin" w:xAlign="right" w:y="1"/>
    </w:pPr>
    <w:r/>
    <w:r/>
  </w:p>
  <w:p>
    <w:pPr>
      <w:pStyle w:val="1109"/>
      <w:ind w:right="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241"/>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rPr>
        <w:rStyle w:val="1134"/>
      </w:rPr>
      <w:framePr w:wrap="around" w:vAnchor="text" w:hAnchor="margin" w:xAlign="right" w:y="1"/>
    </w:pPr>
    <w:r>
      <w:rPr>
        <w:rStyle w:val="1134"/>
      </w:rPr>
      <w:fldChar w:fldCharType="begin"/>
    </w:r>
    <w:r>
      <w:rPr>
        <w:rStyle w:val="1134"/>
      </w:rPr>
      <w:instrText xml:space="preserve">PAGE  </w:instrText>
    </w:r>
    <w:r>
      <w:rPr>
        <w:rStyle w:val="1134"/>
      </w:rPr>
      <w:fldChar w:fldCharType="end"/>
    </w:r>
    <w:r/>
  </w:p>
  <w:p>
    <w:pPr>
      <w:pStyle w:val="1109"/>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right"/>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1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0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6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6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6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9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98"/>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07"/>
      <w:isLgl w:val="false"/>
      <w:suff w:val="nothing"/>
      <w:lvlText w:val="%1.%2.%3.%4.%5.%6　"/>
      <w:lvlJc w:val="left"/>
      <w:pPr>
        <w:ind w:left="-25" w:firstLine="0"/>
      </w:pPr>
      <w:rPr>
        <w:rFonts w:ascii="Times New Roman" w:hAnsi="Times New Roman" w:eastAsia="宋体"/>
        <w:b/>
        <w:i w:val="0"/>
        <w:sz w:val="28"/>
      </w:rPr>
    </w:lvl>
    <w:lvl w:ilvl="6">
      <w:start w:val="1"/>
      <w:numFmt w:val="lowerLetter"/>
      <w:pStyle w:val="122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8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8">
    <w:multiLevelType w:val="hybridMultilevel"/>
    <w:lvl w:ilvl="0">
      <w:start w:val="1"/>
      <w:numFmt w:val="lowerLetter"/>
      <w:pStyle w:val="124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268"/>
      <w:isLgl w:val="false"/>
      <w:suff w:val="tab"/>
      <w:lvlText w:val="%1"/>
      <w:lvlJc w:val="left"/>
      <w:pPr>
        <w:ind w:left="680" w:hanging="680"/>
      </w:pPr>
      <w:rPr>
        <w:rFonts w:hint="eastAsia" w:ascii="宋体" w:hAnsi="宋体" w:eastAsia="宋体"/>
      </w:rPr>
    </w:lvl>
    <w:lvl w:ilvl="1">
      <w:start w:val="1"/>
      <w:numFmt w:val="decimal"/>
      <w:pStyle w:val="1269"/>
      <w:isLgl w:val="false"/>
      <w:suff w:val="tab"/>
      <w:lvlText w:val="%1.%2"/>
      <w:lvlJc w:val="left"/>
      <w:pPr>
        <w:ind w:left="851" w:hanging="851"/>
      </w:pPr>
      <w:rPr>
        <w:rFonts w:hint="eastAsia" w:ascii="宋体" w:hAnsi="宋体" w:eastAsia="宋体"/>
        <w:color w:val="000000"/>
      </w:rPr>
    </w:lvl>
    <w:lvl w:ilvl="2">
      <w:start w:val="1"/>
      <w:numFmt w:val="decimal"/>
      <w:pStyle w:val="127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pStyle w:val="116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327"/>
      <w:isLgl w:val="false"/>
      <w:suff w:val="tab"/>
      <w:lvlText w:val="表%1"/>
      <w:lvlJc w:val="left"/>
      <w:pPr>
        <w:ind w:left="42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7"/>
  </w:num>
  <w:num w:numId="2">
    <w:abstractNumId w:val="5"/>
  </w:num>
  <w:num w:numId="3">
    <w:abstractNumId w:val="10"/>
  </w:num>
  <w:num w:numId="4">
    <w:abstractNumId w:val="3"/>
  </w:num>
  <w:num w:numId="5">
    <w:abstractNumId w:val="2"/>
  </w:num>
  <w:num w:numId="6">
    <w:abstractNumId w:val="8"/>
  </w:num>
  <w:num w:numId="7">
    <w:abstractNumId w:val="9"/>
  </w:num>
  <w:num w:numId="8">
    <w:abstractNumId w:val="12"/>
  </w:num>
  <w:num w:numId="9">
    <w:abstractNumId w:val="0"/>
  </w:num>
  <w:num w:numId="10">
    <w:abstractNumId w:val="11"/>
  </w:num>
  <w:num w:numId="11">
    <w:abstractNumId w:val="4"/>
    <w:lvlOverride w:ilvl="0">
      <w:startOverride w:val="1"/>
    </w:lvlOverride>
  </w:num>
  <w:num w:numId="12">
    <w:abstractNumId w:val="6"/>
    <w:lvlOverride w:ilvl="0">
      <w:startOverride w:val="1"/>
    </w:lvlOverride>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default="1">
    <w:name w:val="Normal"/>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1">
    <w:name w:val="Heading 1"/>
    <w:basedOn w:val="830"/>
    <w:next w:val="830"/>
    <w:link w:val="913"/>
    <w:uiPriority w:val="9"/>
    <w:qFormat/>
    <w:pPr>
      <w:keepLines/>
      <w:keepNext/>
      <w:spacing w:before="480" w:after="200"/>
      <w:outlineLvl w:val="0"/>
    </w:pPr>
    <w:rPr>
      <w:rFonts w:ascii="Arial" w:hAnsi="Arial" w:eastAsia="Arial" w:cs="Arial"/>
      <w:sz w:val="40"/>
      <w:szCs w:val="40"/>
    </w:rPr>
  </w:style>
  <w:style w:type="paragraph" w:styleId="832">
    <w:name w:val="Heading 2"/>
    <w:basedOn w:val="830"/>
    <w:next w:val="830"/>
    <w:link w:val="914"/>
    <w:uiPriority w:val="9"/>
    <w:unhideWhenUsed/>
    <w:qFormat/>
    <w:pPr>
      <w:keepLines/>
      <w:keepNext/>
      <w:spacing w:before="360" w:after="200"/>
      <w:outlineLvl w:val="1"/>
    </w:pPr>
    <w:rPr>
      <w:rFonts w:ascii="Arial" w:hAnsi="Arial" w:eastAsia="Arial" w:cs="Arial"/>
      <w:sz w:val="34"/>
    </w:rPr>
  </w:style>
  <w:style w:type="paragraph" w:styleId="833">
    <w:name w:val="Heading 3"/>
    <w:basedOn w:val="830"/>
    <w:next w:val="830"/>
    <w:link w:val="915"/>
    <w:uiPriority w:val="9"/>
    <w:unhideWhenUsed/>
    <w:qFormat/>
    <w:pPr>
      <w:keepLines/>
      <w:keepNext/>
      <w:spacing w:before="320" w:after="200"/>
      <w:outlineLvl w:val="2"/>
    </w:pPr>
    <w:rPr>
      <w:rFonts w:ascii="Arial" w:hAnsi="Arial" w:eastAsia="Arial" w:cs="Arial"/>
      <w:sz w:val="30"/>
      <w:szCs w:val="30"/>
    </w:rPr>
  </w:style>
  <w:style w:type="paragraph" w:styleId="834">
    <w:name w:val="Heading 4"/>
    <w:basedOn w:val="830"/>
    <w:next w:val="830"/>
    <w:link w:val="916"/>
    <w:uiPriority w:val="9"/>
    <w:unhideWhenUsed/>
    <w:qFormat/>
    <w:pPr>
      <w:keepLines/>
      <w:keepNext/>
      <w:spacing w:before="320" w:after="200"/>
      <w:outlineLvl w:val="3"/>
    </w:pPr>
    <w:rPr>
      <w:rFonts w:ascii="Arial" w:hAnsi="Arial" w:eastAsia="Arial" w:cs="Arial"/>
      <w:b/>
      <w:bCs/>
      <w:sz w:val="26"/>
      <w:szCs w:val="26"/>
    </w:rPr>
  </w:style>
  <w:style w:type="paragraph" w:styleId="835">
    <w:name w:val="Heading 5"/>
    <w:basedOn w:val="830"/>
    <w:next w:val="830"/>
    <w:link w:val="917"/>
    <w:uiPriority w:val="9"/>
    <w:unhideWhenUsed/>
    <w:qFormat/>
    <w:pPr>
      <w:keepLines/>
      <w:keepNext/>
      <w:spacing w:before="320" w:after="200"/>
      <w:outlineLvl w:val="4"/>
    </w:pPr>
    <w:rPr>
      <w:rFonts w:ascii="Arial" w:hAnsi="Arial" w:eastAsia="Arial" w:cs="Arial"/>
      <w:b/>
      <w:bCs/>
      <w:sz w:val="24"/>
    </w:rPr>
  </w:style>
  <w:style w:type="paragraph" w:styleId="836">
    <w:name w:val="Heading 6"/>
    <w:basedOn w:val="830"/>
    <w:next w:val="830"/>
    <w:link w:val="918"/>
    <w:uiPriority w:val="9"/>
    <w:unhideWhenUsed/>
    <w:qFormat/>
    <w:pPr>
      <w:keepLines/>
      <w:keepNext/>
      <w:spacing w:before="320" w:after="200"/>
      <w:outlineLvl w:val="5"/>
    </w:pPr>
    <w:rPr>
      <w:rFonts w:ascii="Arial" w:hAnsi="Arial" w:eastAsia="Arial" w:cs="Arial"/>
      <w:b/>
      <w:bCs/>
      <w:sz w:val="22"/>
      <w:szCs w:val="22"/>
    </w:rPr>
  </w:style>
  <w:style w:type="paragraph" w:styleId="837">
    <w:name w:val="Heading 7"/>
    <w:basedOn w:val="830"/>
    <w:next w:val="830"/>
    <w:link w:val="919"/>
    <w:uiPriority w:val="9"/>
    <w:unhideWhenUsed/>
    <w:qFormat/>
    <w:pPr>
      <w:keepLines/>
      <w:keepNext/>
      <w:spacing w:before="320" w:after="200"/>
      <w:outlineLvl w:val="6"/>
    </w:pPr>
    <w:rPr>
      <w:rFonts w:ascii="Arial" w:hAnsi="Arial" w:eastAsia="Arial" w:cs="Arial"/>
      <w:b/>
      <w:bCs/>
      <w:i/>
      <w:iCs/>
      <w:sz w:val="22"/>
      <w:szCs w:val="22"/>
    </w:rPr>
  </w:style>
  <w:style w:type="paragraph" w:styleId="838">
    <w:name w:val="Heading 8"/>
    <w:basedOn w:val="830"/>
    <w:next w:val="830"/>
    <w:link w:val="920"/>
    <w:uiPriority w:val="9"/>
    <w:unhideWhenUsed/>
    <w:qFormat/>
    <w:pPr>
      <w:keepLines/>
      <w:keepNext/>
      <w:spacing w:before="320" w:after="200"/>
      <w:outlineLvl w:val="7"/>
    </w:pPr>
    <w:rPr>
      <w:rFonts w:ascii="Arial" w:hAnsi="Arial" w:eastAsia="Arial" w:cs="Arial"/>
      <w:i/>
      <w:iCs/>
      <w:sz w:val="22"/>
      <w:szCs w:val="22"/>
    </w:rPr>
  </w:style>
  <w:style w:type="paragraph" w:styleId="839">
    <w:name w:val="Heading 9"/>
    <w:basedOn w:val="830"/>
    <w:next w:val="830"/>
    <w:link w:val="921"/>
    <w:uiPriority w:val="9"/>
    <w:unhideWhenUsed/>
    <w:qFormat/>
    <w:pPr>
      <w:keepLines/>
      <w:keepNext/>
      <w:spacing w:before="320" w:after="200"/>
      <w:outlineLvl w:val="8"/>
    </w:pPr>
    <w:rPr>
      <w:rFonts w:ascii="Arial" w:hAnsi="Arial" w:eastAsia="Arial" w:cs="Arial"/>
      <w:i/>
      <w:iCs/>
      <w:szCs w:val="21"/>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customStyle="1">
    <w:name w:val="Default"/>
    <w:next w:val="830"/>
    <w:uiPriority w:val="0"/>
    <w:qFormat/>
    <w:pPr>
      <w:widowControl w:val="off"/>
    </w:pPr>
    <w:rPr>
      <w:rFonts w:hint="default" w:ascii="Symbol" w:hAnsi="Symbol" w:eastAsia="宋体" w:cs="Symbol"/>
      <w:color w:val="000000"/>
      <w:sz w:val="24"/>
      <w:szCs w:val="24"/>
      <w:lang w:val="en-US" w:eastAsia="zh-CN" w:bidi="ar-SA"/>
    </w:rPr>
  </w:style>
  <w:style w:type="paragraph" w:styleId="843">
    <w:name w:val="toc 7"/>
    <w:basedOn w:val="830"/>
    <w:next w:val="830"/>
    <w:uiPriority w:val="39"/>
    <w:unhideWhenUsed/>
    <w:qFormat/>
    <w:pPr>
      <w:ind w:left="1701"/>
      <w:spacing w:after="57"/>
    </w:pPr>
  </w:style>
  <w:style w:type="paragraph" w:styleId="844">
    <w:name w:val="Caption"/>
    <w:basedOn w:val="830"/>
    <w:next w:val="830"/>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45">
    <w:name w:val="annotation text"/>
    <w:basedOn w:val="830"/>
    <w:link w:val="1317"/>
    <w:uiPriority w:val="99"/>
    <w:unhideWhenUsed/>
    <w:qFormat/>
    <w:pPr>
      <w:jc w:val="left"/>
    </w:pPr>
  </w:style>
  <w:style w:type="paragraph" w:styleId="846">
    <w:name w:val="Body Text"/>
    <w:basedOn w:val="830"/>
    <w:next w:val="830"/>
    <w:uiPriority w:val="99"/>
    <w:qFormat/>
    <w:pPr>
      <w:spacing w:before="120" w:line="22" w:lineRule="atLeast"/>
      <w:tabs>
        <w:tab w:val="left" w:pos="567" w:leader="none"/>
      </w:tabs>
    </w:pPr>
    <w:rPr>
      <w:rFonts w:ascii="宋体" w:hAnsi="宋体"/>
      <w:sz w:val="24"/>
    </w:rPr>
  </w:style>
  <w:style w:type="paragraph" w:styleId="847">
    <w:name w:val="toc 5"/>
    <w:basedOn w:val="830"/>
    <w:next w:val="830"/>
    <w:uiPriority w:val="39"/>
    <w:unhideWhenUsed/>
    <w:qFormat/>
    <w:pPr>
      <w:ind w:left="1134"/>
      <w:spacing w:after="57"/>
    </w:pPr>
  </w:style>
  <w:style w:type="paragraph" w:styleId="848">
    <w:name w:val="toc 3"/>
    <w:basedOn w:val="830"/>
    <w:next w:val="830"/>
    <w:uiPriority w:val="39"/>
    <w:unhideWhenUsed/>
    <w:qFormat/>
    <w:pPr>
      <w:ind w:left="567"/>
      <w:spacing w:after="57"/>
    </w:pPr>
  </w:style>
  <w:style w:type="paragraph" w:styleId="849">
    <w:name w:val="Plain Text"/>
    <w:basedOn w:val="830"/>
    <w:uiPriority w:val="0"/>
    <w:qFormat/>
    <w:rPr>
      <w:rFonts w:ascii="宋体" w:hAnsi="Courier New" w:cs="Courier New"/>
    </w:rPr>
  </w:style>
  <w:style w:type="paragraph" w:styleId="850">
    <w:name w:val="toc 8"/>
    <w:basedOn w:val="830"/>
    <w:next w:val="830"/>
    <w:uiPriority w:val="39"/>
    <w:unhideWhenUsed/>
    <w:qFormat/>
    <w:pPr>
      <w:ind w:left="1984"/>
      <w:spacing w:after="57"/>
    </w:pPr>
  </w:style>
  <w:style w:type="paragraph" w:styleId="851">
    <w:name w:val="endnote text"/>
    <w:basedOn w:val="830"/>
    <w:link w:val="1059"/>
    <w:uiPriority w:val="99"/>
    <w:unhideWhenUsed/>
    <w:qFormat/>
    <w:rPr>
      <w:sz w:val="20"/>
    </w:rPr>
  </w:style>
  <w:style w:type="paragraph" w:styleId="852">
    <w:name w:val="Balloon Text"/>
    <w:basedOn w:val="830"/>
    <w:link w:val="1323"/>
    <w:uiPriority w:val="99"/>
    <w:semiHidden/>
    <w:unhideWhenUsed/>
    <w:qFormat/>
    <w:rPr>
      <w:sz w:val="18"/>
      <w:szCs w:val="18"/>
    </w:rPr>
  </w:style>
  <w:style w:type="paragraph" w:styleId="853">
    <w:name w:val="Footer"/>
    <w:basedOn w:val="830"/>
    <w:link w:val="932"/>
    <w:uiPriority w:val="99"/>
    <w:unhideWhenUsed/>
    <w:qFormat/>
    <w:pPr>
      <w:tabs>
        <w:tab w:val="center" w:pos="7143" w:leader="none"/>
        <w:tab w:val="right" w:pos="14287" w:leader="none"/>
      </w:tabs>
    </w:pPr>
  </w:style>
  <w:style w:type="paragraph" w:styleId="854">
    <w:name w:val="Header"/>
    <w:basedOn w:val="830"/>
    <w:link w:val="930"/>
    <w:uiPriority w:val="99"/>
    <w:unhideWhenUsed/>
    <w:qFormat/>
    <w:pPr>
      <w:tabs>
        <w:tab w:val="center" w:pos="7143" w:leader="none"/>
        <w:tab w:val="right" w:pos="14287" w:leader="none"/>
      </w:tabs>
    </w:pPr>
  </w:style>
  <w:style w:type="paragraph" w:styleId="855">
    <w:name w:val="toc 1"/>
    <w:basedOn w:val="830"/>
    <w:next w:val="830"/>
    <w:uiPriority w:val="39"/>
    <w:unhideWhenUsed/>
    <w:qFormat/>
    <w:pPr>
      <w:spacing w:after="57"/>
    </w:pPr>
  </w:style>
  <w:style w:type="paragraph" w:styleId="856">
    <w:name w:val="toc 4"/>
    <w:basedOn w:val="830"/>
    <w:next w:val="830"/>
    <w:uiPriority w:val="39"/>
    <w:unhideWhenUsed/>
    <w:qFormat/>
    <w:pPr>
      <w:ind w:left="850"/>
      <w:spacing w:after="57"/>
    </w:pPr>
  </w:style>
  <w:style w:type="paragraph" w:styleId="857">
    <w:name w:val="Subtitle"/>
    <w:basedOn w:val="830"/>
    <w:next w:val="830"/>
    <w:link w:val="925"/>
    <w:uiPriority w:val="11"/>
    <w:qFormat/>
    <w:pPr>
      <w:spacing w:before="200" w:after="200"/>
    </w:pPr>
    <w:rPr>
      <w:sz w:val="24"/>
    </w:rPr>
  </w:style>
  <w:style w:type="paragraph" w:styleId="858">
    <w:name w:val="footnote text"/>
    <w:basedOn w:val="830"/>
    <w:link w:val="1058"/>
    <w:uiPriority w:val="99"/>
    <w:unhideWhenUsed/>
    <w:qFormat/>
    <w:pPr>
      <w:spacing w:after="40"/>
    </w:pPr>
    <w:rPr>
      <w:sz w:val="18"/>
    </w:rPr>
  </w:style>
  <w:style w:type="paragraph" w:styleId="859">
    <w:name w:val="toc 6"/>
    <w:basedOn w:val="830"/>
    <w:next w:val="830"/>
    <w:uiPriority w:val="39"/>
    <w:unhideWhenUsed/>
    <w:qFormat/>
    <w:pPr>
      <w:ind w:left="1417"/>
      <w:spacing w:after="57"/>
    </w:pPr>
  </w:style>
  <w:style w:type="paragraph" w:styleId="860">
    <w:name w:val="table of figures"/>
    <w:basedOn w:val="830"/>
    <w:next w:val="830"/>
    <w:uiPriority w:val="99"/>
    <w:unhideWhenUsed/>
    <w:qFormat/>
  </w:style>
  <w:style w:type="paragraph" w:styleId="861">
    <w:name w:val="toc 2"/>
    <w:basedOn w:val="830"/>
    <w:next w:val="830"/>
    <w:uiPriority w:val="39"/>
    <w:unhideWhenUsed/>
    <w:qFormat/>
    <w:pPr>
      <w:ind w:left="283"/>
      <w:spacing w:after="57"/>
    </w:pPr>
  </w:style>
  <w:style w:type="paragraph" w:styleId="862">
    <w:name w:val="toc 9"/>
    <w:basedOn w:val="830"/>
    <w:next w:val="830"/>
    <w:uiPriority w:val="39"/>
    <w:unhideWhenUsed/>
    <w:qFormat/>
    <w:pPr>
      <w:ind w:left="2268"/>
      <w:spacing w:after="57"/>
    </w:pPr>
  </w:style>
  <w:style w:type="paragraph" w:styleId="863">
    <w:name w:val="Normal (Web)"/>
    <w:basedOn w:val="830"/>
    <w:uiPriority w:val="99"/>
    <w:unhideWhenUsed/>
    <w:qFormat/>
    <w:pPr>
      <w:jc w:val="left"/>
      <w:spacing w:before="100" w:beforeAutospacing="1" w:after="100" w:afterAutospacing="1"/>
      <w:widowControl/>
    </w:pPr>
    <w:rPr>
      <w:rFonts w:ascii="宋体" w:hAnsi="宋体" w:cs="宋体"/>
      <w:sz w:val="24"/>
    </w:rPr>
  </w:style>
  <w:style w:type="paragraph" w:styleId="864">
    <w:name w:val="Title"/>
    <w:basedOn w:val="830"/>
    <w:next w:val="830"/>
    <w:link w:val="924"/>
    <w:uiPriority w:val="10"/>
    <w:qFormat/>
    <w:pPr>
      <w:contextualSpacing/>
      <w:spacing w:before="300" w:after="200"/>
    </w:pPr>
    <w:rPr>
      <w:sz w:val="48"/>
      <w:szCs w:val="48"/>
    </w:rPr>
  </w:style>
  <w:style w:type="paragraph" w:styleId="865">
    <w:name w:val="annotation subject"/>
    <w:basedOn w:val="845"/>
    <w:next w:val="845"/>
    <w:link w:val="1318"/>
    <w:uiPriority w:val="99"/>
    <w:semiHidden/>
    <w:unhideWhenUsed/>
    <w:qFormat/>
    <w:rPr>
      <w:b/>
      <w:bCs/>
    </w:rPr>
  </w:style>
  <w:style w:type="paragraph" w:styleId="866">
    <w:name w:val="Body Text First Indent"/>
    <w:basedOn w:val="846"/>
    <w:uiPriority w:val="99"/>
    <w:qFormat/>
    <w:pPr>
      <w:ind w:firstLine="420"/>
    </w:pPr>
  </w:style>
  <w:style w:type="paragraph" w:styleId="867">
    <w:name w:val="Body Text First Indent 2"/>
    <w:basedOn w:val="830"/>
    <w:next w:val="830"/>
    <w:uiPriority w:val="99"/>
    <w:unhideWhenUsed/>
    <w:qFormat/>
    <w:pPr>
      <w:ind w:left="420" w:firstLine="420"/>
      <w:spacing w:after="120" w:line="480" w:lineRule="exact"/>
    </w:pPr>
    <w:rPr>
      <w:szCs w:val="20"/>
    </w:rPr>
  </w:style>
  <w:style w:type="table" w:styleId="8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name w:val="endnote reference"/>
    <w:uiPriority w:val="99"/>
    <w:unhideWhenUsed/>
    <w:qFormat/>
    <w:rPr>
      <w:vertAlign w:val="superscript"/>
    </w:rPr>
  </w:style>
  <w:style w:type="character" w:styleId="870">
    <w:name w:val="Hyperlink"/>
    <w:uiPriority w:val="99"/>
    <w:unhideWhenUsed/>
    <w:qFormat/>
    <w:rPr>
      <w:color w:val="0000ff" w:themeColor="hyperlink"/>
      <w:u w:val="single"/>
      <w14:textFill>
        <w14:solidFill>
          <w14:schemeClr w14:val="hlink"/>
        </w14:solidFill>
      </w14:textFill>
    </w:rPr>
  </w:style>
  <w:style w:type="character" w:styleId="871">
    <w:name w:val="annotation reference"/>
    <w:basedOn w:val="840"/>
    <w:uiPriority w:val="99"/>
    <w:unhideWhenUsed/>
    <w:qFormat/>
    <w:rPr>
      <w:sz w:val="21"/>
      <w:szCs w:val="21"/>
    </w:rPr>
  </w:style>
  <w:style w:type="character" w:styleId="872">
    <w:name w:val="footnote reference"/>
    <w:uiPriority w:val="99"/>
    <w:unhideWhenUsed/>
    <w:qFormat/>
    <w:rPr>
      <w:vertAlign w:val="superscript"/>
    </w:rPr>
  </w:style>
  <w:style w:type="character" w:styleId="873" w:customStyle="1">
    <w:name w:val="Heading 1 Char"/>
    <w:basedOn w:val="840"/>
    <w:uiPriority w:val="9"/>
    <w:qFormat/>
    <w:rPr>
      <w:rFonts w:ascii="Arial" w:hAnsi="Arial" w:eastAsia="Arial" w:cs="Arial"/>
      <w:sz w:val="40"/>
      <w:szCs w:val="40"/>
    </w:rPr>
  </w:style>
  <w:style w:type="character" w:styleId="874" w:customStyle="1">
    <w:name w:val="Heading 2 Char"/>
    <w:basedOn w:val="840"/>
    <w:uiPriority w:val="9"/>
    <w:qFormat/>
    <w:rPr>
      <w:rFonts w:ascii="Arial" w:hAnsi="Arial" w:eastAsia="Arial" w:cs="Arial"/>
      <w:sz w:val="34"/>
    </w:rPr>
  </w:style>
  <w:style w:type="character" w:styleId="875" w:customStyle="1">
    <w:name w:val="Heading 3 Char"/>
    <w:basedOn w:val="840"/>
    <w:uiPriority w:val="9"/>
    <w:qFormat/>
    <w:rPr>
      <w:rFonts w:ascii="Arial" w:hAnsi="Arial" w:eastAsia="Arial" w:cs="Arial"/>
      <w:sz w:val="30"/>
      <w:szCs w:val="30"/>
    </w:rPr>
  </w:style>
  <w:style w:type="character" w:styleId="876" w:customStyle="1">
    <w:name w:val="Heading 4 Char"/>
    <w:basedOn w:val="840"/>
    <w:uiPriority w:val="9"/>
    <w:qFormat/>
    <w:rPr>
      <w:rFonts w:ascii="Arial" w:hAnsi="Arial" w:eastAsia="Arial" w:cs="Arial"/>
      <w:b/>
      <w:bCs/>
      <w:sz w:val="26"/>
      <w:szCs w:val="26"/>
    </w:rPr>
  </w:style>
  <w:style w:type="character" w:styleId="877" w:customStyle="1">
    <w:name w:val="Heading 5 Char"/>
    <w:basedOn w:val="840"/>
    <w:uiPriority w:val="9"/>
    <w:qFormat/>
    <w:rPr>
      <w:rFonts w:ascii="Arial" w:hAnsi="Arial" w:eastAsia="Arial" w:cs="Arial"/>
      <w:b/>
      <w:bCs/>
      <w:sz w:val="24"/>
      <w:szCs w:val="24"/>
    </w:rPr>
  </w:style>
  <w:style w:type="character" w:styleId="878" w:customStyle="1">
    <w:name w:val="Heading 6 Char"/>
    <w:basedOn w:val="840"/>
    <w:uiPriority w:val="9"/>
    <w:qFormat/>
    <w:rPr>
      <w:rFonts w:ascii="Arial" w:hAnsi="Arial" w:eastAsia="Arial" w:cs="Arial"/>
      <w:b/>
      <w:bCs/>
      <w:sz w:val="22"/>
      <w:szCs w:val="22"/>
    </w:rPr>
  </w:style>
  <w:style w:type="character" w:styleId="879" w:customStyle="1">
    <w:name w:val="Heading 7 Char"/>
    <w:basedOn w:val="840"/>
    <w:uiPriority w:val="9"/>
    <w:qFormat/>
    <w:rPr>
      <w:rFonts w:ascii="Arial" w:hAnsi="Arial" w:eastAsia="Arial" w:cs="Arial"/>
      <w:b/>
      <w:bCs/>
      <w:i/>
      <w:iCs/>
      <w:sz w:val="22"/>
      <w:szCs w:val="22"/>
    </w:rPr>
  </w:style>
  <w:style w:type="character" w:styleId="880" w:customStyle="1">
    <w:name w:val="Heading 8 Char"/>
    <w:basedOn w:val="840"/>
    <w:uiPriority w:val="9"/>
    <w:qFormat/>
    <w:rPr>
      <w:rFonts w:ascii="Arial" w:hAnsi="Arial" w:eastAsia="Arial" w:cs="Arial"/>
      <w:i/>
      <w:iCs/>
      <w:sz w:val="22"/>
      <w:szCs w:val="22"/>
    </w:rPr>
  </w:style>
  <w:style w:type="character" w:styleId="881" w:customStyle="1">
    <w:name w:val="Heading 9 Char"/>
    <w:basedOn w:val="840"/>
    <w:uiPriority w:val="9"/>
    <w:qFormat/>
    <w:rPr>
      <w:rFonts w:ascii="Arial" w:hAnsi="Arial" w:eastAsia="Arial" w:cs="Arial"/>
      <w:i/>
      <w:iCs/>
      <w:sz w:val="21"/>
      <w:szCs w:val="21"/>
    </w:rPr>
  </w:style>
  <w:style w:type="paragraph" w:styleId="882">
    <w:name w:val="No Spacing"/>
    <w:uiPriority w:val="1"/>
    <w:qFormat/>
    <w:pPr>
      <w:spacing w:before="0" w:after="0" w:line="240" w:lineRule="auto"/>
    </w:pPr>
    <w:rPr>
      <w:rFonts w:hint="default" w:ascii="Times New Roman" w:hAnsi="Times New Roman" w:eastAsia="宋体" w:cs="Times New Roman"/>
    </w:rPr>
  </w:style>
  <w:style w:type="character" w:styleId="883" w:customStyle="1">
    <w:name w:val="Title Char"/>
    <w:basedOn w:val="840"/>
    <w:uiPriority w:val="10"/>
    <w:qFormat/>
    <w:rPr>
      <w:sz w:val="48"/>
      <w:szCs w:val="48"/>
    </w:rPr>
  </w:style>
  <w:style w:type="character" w:styleId="884" w:customStyle="1">
    <w:name w:val="Subtitle Char"/>
    <w:basedOn w:val="840"/>
    <w:uiPriority w:val="11"/>
    <w:qFormat/>
    <w:rPr>
      <w:sz w:val="24"/>
      <w:szCs w:val="24"/>
    </w:rPr>
  </w:style>
  <w:style w:type="paragraph" w:styleId="885">
    <w:name w:val="Quote"/>
    <w:basedOn w:val="830"/>
    <w:next w:val="830"/>
    <w:uiPriority w:val="29"/>
    <w:qFormat/>
    <w:pPr>
      <w:ind w:left="720" w:right="720"/>
    </w:pPr>
    <w:rPr>
      <w:i/>
    </w:rPr>
  </w:style>
  <w:style w:type="paragraph" w:styleId="886">
    <w:name w:val="Intense Quote"/>
    <w:basedOn w:val="830"/>
    <w:next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Header Char"/>
    <w:basedOn w:val="840"/>
    <w:uiPriority w:val="99"/>
    <w:qFormat/>
  </w:style>
  <w:style w:type="character" w:styleId="888" w:customStyle="1">
    <w:name w:val="Caption Char"/>
    <w:uiPriority w:val="99"/>
    <w:qFormat/>
  </w:style>
  <w:style w:type="table" w:styleId="889" w:customStyle="1">
    <w:name w:val="Plain Table 1"/>
    <w:basedOn w:val="8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2"/>
    <w:basedOn w:val="8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3"/>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Plain Table 4"/>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Plain Table 5"/>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Grid Table 1 Light"/>
    <w:basedOn w:val="8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2"/>
    <w:basedOn w:val="8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6" w:customStyle="1">
    <w:name w:val="Grid Table 3"/>
    <w:basedOn w:val="8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4"/>
    <w:basedOn w:val="8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5 Dark"/>
    <w:basedOn w:val="8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6 Colorful"/>
    <w:basedOn w:val="8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Grid Table 7 Colorful"/>
    <w:basedOn w:val="8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1 Light"/>
    <w:basedOn w:val="8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2"/>
    <w:basedOn w:val="8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3"/>
    <w:basedOn w:val="8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w:basedOn w:val="8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5 Dark"/>
    <w:basedOn w:val="8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basedOn w:val="8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7 Colorful"/>
    <w:basedOn w:val="8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8" w:customStyle="1">
    <w:name w:val="Footnote Text Char"/>
    <w:uiPriority w:val="99"/>
    <w:qFormat/>
    <w:rPr>
      <w:sz w:val="18"/>
    </w:rPr>
  </w:style>
  <w:style w:type="character" w:styleId="909" w:customStyle="1">
    <w:name w:val="Endnote Text Char"/>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paragraph" w:styleId="911" w:customStyle="1">
    <w:name w:val="正文文本1"/>
    <w:basedOn w:val="830"/>
    <w:next w:val="830"/>
    <w:link w:val="1074"/>
    <w:uiPriority w:val="0"/>
    <w:qFormat/>
    <w:pPr>
      <w:spacing w:before="120" w:line="22" w:lineRule="atLeast"/>
      <w:tabs>
        <w:tab w:val="left" w:pos="567" w:leader="none"/>
      </w:tabs>
    </w:pPr>
    <w:rPr>
      <w:rFonts w:ascii="宋体" w:hAnsi="宋体"/>
      <w:sz w:val="24"/>
    </w:rPr>
  </w:style>
  <w:style w:type="paragraph" w:styleId="912" w:customStyle="1">
    <w:name w:val="段"/>
    <w:next w:val="83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13" w:customStyle="1">
    <w:name w:val="标题 1 字符"/>
    <w:link w:val="831"/>
    <w:uiPriority w:val="9"/>
    <w:qFormat/>
    <w:rPr>
      <w:rFonts w:ascii="Arial" w:hAnsi="Arial" w:eastAsia="Arial" w:cs="Arial"/>
      <w:sz w:val="40"/>
      <w:szCs w:val="40"/>
    </w:rPr>
  </w:style>
  <w:style w:type="character" w:styleId="914" w:customStyle="1">
    <w:name w:val="标题 2 字符"/>
    <w:link w:val="832"/>
    <w:uiPriority w:val="9"/>
    <w:qFormat/>
    <w:rPr>
      <w:rFonts w:ascii="Arial" w:hAnsi="Arial" w:eastAsia="Arial" w:cs="Arial"/>
      <w:sz w:val="34"/>
    </w:rPr>
  </w:style>
  <w:style w:type="character" w:styleId="915" w:customStyle="1">
    <w:name w:val="标题 3 字符"/>
    <w:link w:val="833"/>
    <w:uiPriority w:val="9"/>
    <w:qFormat/>
    <w:rPr>
      <w:rFonts w:ascii="Arial" w:hAnsi="Arial" w:eastAsia="Arial" w:cs="Arial"/>
      <w:sz w:val="30"/>
      <w:szCs w:val="30"/>
    </w:rPr>
  </w:style>
  <w:style w:type="character" w:styleId="916" w:customStyle="1">
    <w:name w:val="标题 4 字符"/>
    <w:link w:val="834"/>
    <w:uiPriority w:val="9"/>
    <w:qFormat/>
    <w:rPr>
      <w:rFonts w:ascii="Arial" w:hAnsi="Arial" w:eastAsia="Arial" w:cs="Arial"/>
      <w:b/>
      <w:bCs/>
      <w:sz w:val="26"/>
      <w:szCs w:val="26"/>
    </w:rPr>
  </w:style>
  <w:style w:type="character" w:styleId="917" w:customStyle="1">
    <w:name w:val="标题 5 字符"/>
    <w:link w:val="835"/>
    <w:uiPriority w:val="9"/>
    <w:qFormat/>
    <w:rPr>
      <w:rFonts w:ascii="Arial" w:hAnsi="Arial" w:eastAsia="Arial" w:cs="Arial"/>
      <w:b/>
      <w:bCs/>
      <w:sz w:val="24"/>
      <w:szCs w:val="24"/>
    </w:rPr>
  </w:style>
  <w:style w:type="character" w:styleId="918" w:customStyle="1">
    <w:name w:val="标题 6 字符"/>
    <w:link w:val="836"/>
    <w:uiPriority w:val="9"/>
    <w:qFormat/>
    <w:rPr>
      <w:rFonts w:ascii="Arial" w:hAnsi="Arial" w:eastAsia="Arial" w:cs="Arial"/>
      <w:b/>
      <w:bCs/>
      <w:sz w:val="22"/>
      <w:szCs w:val="22"/>
    </w:rPr>
  </w:style>
  <w:style w:type="character" w:styleId="919" w:customStyle="1">
    <w:name w:val="标题 7 字符"/>
    <w:link w:val="837"/>
    <w:uiPriority w:val="9"/>
    <w:qFormat/>
    <w:rPr>
      <w:rFonts w:ascii="Arial" w:hAnsi="Arial" w:eastAsia="Arial" w:cs="Arial"/>
      <w:b/>
      <w:bCs/>
      <w:i/>
      <w:iCs/>
      <w:sz w:val="22"/>
      <w:szCs w:val="22"/>
    </w:rPr>
  </w:style>
  <w:style w:type="character" w:styleId="920" w:customStyle="1">
    <w:name w:val="标题 8 字符"/>
    <w:link w:val="838"/>
    <w:uiPriority w:val="9"/>
    <w:qFormat/>
    <w:rPr>
      <w:rFonts w:ascii="Arial" w:hAnsi="Arial" w:eastAsia="Arial" w:cs="Arial"/>
      <w:i/>
      <w:iCs/>
      <w:sz w:val="22"/>
      <w:szCs w:val="22"/>
    </w:rPr>
  </w:style>
  <w:style w:type="character" w:styleId="921" w:customStyle="1">
    <w:name w:val="标题 9 字符"/>
    <w:link w:val="839"/>
    <w:uiPriority w:val="9"/>
    <w:qFormat/>
    <w:rPr>
      <w:rFonts w:ascii="Arial" w:hAnsi="Arial" w:eastAsia="Arial" w:cs="Arial"/>
      <w:i/>
      <w:iCs/>
      <w:sz w:val="21"/>
      <w:szCs w:val="21"/>
    </w:rPr>
  </w:style>
  <w:style w:type="paragraph" w:styleId="922" w:customStyle="1">
    <w:name w:val="列表段落1"/>
    <w:basedOn w:val="830"/>
    <w:uiPriority w:val="34"/>
    <w:qFormat/>
    <w:pPr>
      <w:contextualSpacing/>
      <w:ind w:left="720"/>
    </w:pPr>
  </w:style>
  <w:style w:type="paragraph" w:styleId="923" w:customStyle="1">
    <w:name w:val="无间隔1"/>
    <w:uiPriority w:val="1"/>
    <w:qFormat/>
    <w:rPr>
      <w:rFonts w:hint="default" w:ascii="Times New Roman" w:hAnsi="Times New Roman" w:eastAsia="宋体" w:cs="Times New Roman"/>
      <w:lang w:val="en-US" w:eastAsia="zh-CN" w:bidi="ar-SA"/>
    </w:rPr>
  </w:style>
  <w:style w:type="character" w:styleId="924" w:customStyle="1">
    <w:name w:val="标题 字符"/>
    <w:link w:val="864"/>
    <w:uiPriority w:val="10"/>
    <w:qFormat/>
    <w:rPr>
      <w:sz w:val="48"/>
      <w:szCs w:val="48"/>
    </w:rPr>
  </w:style>
  <w:style w:type="character" w:styleId="925" w:customStyle="1">
    <w:name w:val="副标题 字符"/>
    <w:link w:val="857"/>
    <w:uiPriority w:val="11"/>
    <w:qFormat/>
    <w:rPr>
      <w:sz w:val="24"/>
      <w:szCs w:val="24"/>
    </w:rPr>
  </w:style>
  <w:style w:type="paragraph" w:styleId="926" w:customStyle="1">
    <w:name w:val="引用1"/>
    <w:basedOn w:val="830"/>
    <w:next w:val="830"/>
    <w:link w:val="927"/>
    <w:uiPriority w:val="29"/>
    <w:qFormat/>
    <w:pPr>
      <w:ind w:left="720" w:right="720"/>
    </w:pPr>
    <w:rPr>
      <w:i/>
    </w:rPr>
  </w:style>
  <w:style w:type="character" w:styleId="927" w:customStyle="1">
    <w:name w:val="Quote Char"/>
    <w:link w:val="926"/>
    <w:uiPriority w:val="29"/>
    <w:qFormat/>
    <w:rPr>
      <w:i/>
    </w:rPr>
  </w:style>
  <w:style w:type="paragraph" w:styleId="928" w:customStyle="1">
    <w:name w:val="明显引用1"/>
    <w:basedOn w:val="830"/>
    <w:next w:val="830"/>
    <w:link w:val="9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customStyle="1">
    <w:name w:val="Intense Quote Char"/>
    <w:link w:val="928"/>
    <w:uiPriority w:val="30"/>
    <w:qFormat/>
    <w:rPr>
      <w:i/>
    </w:rPr>
  </w:style>
  <w:style w:type="character" w:styleId="930" w:customStyle="1">
    <w:name w:val="页眉 字符"/>
    <w:link w:val="854"/>
    <w:uiPriority w:val="99"/>
    <w:qFormat/>
  </w:style>
  <w:style w:type="character" w:styleId="931" w:customStyle="1">
    <w:name w:val="Footer Char"/>
    <w:uiPriority w:val="99"/>
    <w:qFormat/>
  </w:style>
  <w:style w:type="character" w:styleId="932" w:customStyle="1">
    <w:name w:val="页脚 字符"/>
    <w:link w:val="853"/>
    <w:uiPriority w:val="99"/>
    <w:qFormat/>
  </w:style>
  <w:style w:type="table" w:styleId="93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8" w:customStyle="1">
    <w:name w:val="脚注文本 字符"/>
    <w:link w:val="858"/>
    <w:uiPriority w:val="99"/>
    <w:qFormat/>
    <w:rPr>
      <w:sz w:val="18"/>
    </w:rPr>
  </w:style>
  <w:style w:type="character" w:styleId="1059" w:customStyle="1">
    <w:name w:val="尾注文本 字符"/>
    <w:link w:val="851"/>
    <w:uiPriority w:val="99"/>
    <w:qFormat/>
    <w:rPr>
      <w:sz w:val="20"/>
    </w:rPr>
  </w:style>
  <w:style w:type="paragraph" w:styleId="1060" w:customStyle="1">
    <w:name w:val="TOC 标题1"/>
    <w:uiPriority w:val="39"/>
    <w:unhideWhenUsed/>
    <w:qFormat/>
    <w:rPr>
      <w:rFonts w:hint="default" w:ascii="Times New Roman" w:hAnsi="Times New Roman" w:eastAsia="宋体" w:cs="Times New Roman"/>
      <w:lang w:val="en-US" w:eastAsia="zh-CN" w:bidi="ar-SA"/>
    </w:rPr>
  </w:style>
  <w:style w:type="paragraph" w:styleId="1061" w:customStyle="1">
    <w:name w:val="标题 11"/>
    <w:basedOn w:val="830"/>
    <w:next w:val="830"/>
    <w:link w:val="1076"/>
    <w:uiPriority w:val="0"/>
    <w:qFormat/>
    <w:pPr>
      <w:jc w:val="center"/>
      <w:keepLines/>
      <w:keepNext/>
      <w:spacing w:before="240" w:after="120" w:line="300" w:lineRule="auto"/>
      <w:outlineLvl w:val="0"/>
    </w:pPr>
    <w:rPr>
      <w:rFonts w:ascii="宋体"/>
      <w:b/>
      <w:sz w:val="32"/>
      <w:szCs w:val="20"/>
    </w:rPr>
  </w:style>
  <w:style w:type="paragraph" w:styleId="1062" w:customStyle="1">
    <w:name w:val="标题 21"/>
    <w:basedOn w:val="830"/>
    <w:next w:val="1063"/>
    <w:link w:val="1077"/>
    <w:uiPriority w:val="0"/>
    <w:qFormat/>
    <w:pPr>
      <w:jc w:val="center"/>
      <w:keepLines/>
      <w:keepNext/>
      <w:spacing w:before="120" w:line="300" w:lineRule="auto"/>
      <w:outlineLvl w:val="1"/>
    </w:pPr>
    <w:rPr>
      <w:rFonts w:ascii="Arial" w:hAnsi="Arial" w:eastAsia="黑体"/>
      <w:b/>
      <w:sz w:val="30"/>
      <w:szCs w:val="20"/>
    </w:rPr>
  </w:style>
  <w:style w:type="paragraph" w:styleId="1063" w:customStyle="1">
    <w:name w:val="正文缩进11"/>
    <w:basedOn w:val="830"/>
    <w:link w:val="1078"/>
    <w:uiPriority w:val="0"/>
    <w:qFormat/>
    <w:pPr>
      <w:ind w:firstLine="420"/>
      <w:jc w:val="left"/>
    </w:pPr>
    <w:rPr>
      <w:rFonts w:ascii="宋体"/>
      <w:sz w:val="24"/>
    </w:rPr>
  </w:style>
  <w:style w:type="paragraph" w:styleId="1064" w:customStyle="1">
    <w:name w:val="标题 31"/>
    <w:basedOn w:val="830"/>
    <w:next w:val="830"/>
    <w:link w:val="1079"/>
    <w:uiPriority w:val="0"/>
    <w:qFormat/>
    <w:pPr>
      <w:jc w:val="left"/>
      <w:keepLines/>
      <w:keepNext/>
      <w:spacing w:before="360" w:after="120"/>
      <w:outlineLvl w:val="2"/>
    </w:pPr>
    <w:rPr>
      <w:rFonts w:ascii="宋体"/>
      <w:b/>
      <w:sz w:val="24"/>
      <w:szCs w:val="20"/>
      <w:u w:val="single"/>
    </w:rPr>
  </w:style>
  <w:style w:type="paragraph" w:styleId="1065" w:customStyle="1">
    <w:name w:val="标题 41"/>
    <w:basedOn w:val="830"/>
    <w:next w:val="830"/>
    <w:link w:val="1080"/>
    <w:uiPriority w:val="0"/>
    <w:qFormat/>
    <w:pPr>
      <w:keepLines/>
      <w:keepNext/>
      <w:spacing w:before="280" w:after="290" w:line="376" w:lineRule="atLeast"/>
      <w:outlineLvl w:val="3"/>
    </w:pPr>
    <w:rPr>
      <w:rFonts w:ascii="Arial" w:hAnsi="Arial" w:eastAsia="黑体"/>
      <w:b/>
      <w:sz w:val="28"/>
      <w:szCs w:val="20"/>
    </w:rPr>
  </w:style>
  <w:style w:type="paragraph" w:styleId="1066" w:customStyle="1">
    <w:name w:val="标题 51"/>
    <w:basedOn w:val="830"/>
    <w:next w:val="830"/>
    <w:link w:val="1081"/>
    <w:uiPriority w:val="0"/>
    <w:qFormat/>
    <w:pPr>
      <w:keepLines/>
      <w:keepNext/>
      <w:spacing w:before="280" w:after="290" w:line="376" w:lineRule="atLeast"/>
      <w:outlineLvl w:val="4"/>
    </w:pPr>
    <w:rPr>
      <w:b/>
      <w:sz w:val="28"/>
      <w:szCs w:val="20"/>
    </w:rPr>
  </w:style>
  <w:style w:type="paragraph" w:styleId="1067" w:customStyle="1">
    <w:name w:val="标题 61"/>
    <w:basedOn w:val="830"/>
    <w:next w:val="830"/>
    <w:link w:val="1082"/>
    <w:uiPriority w:val="0"/>
    <w:qFormat/>
    <w:pPr>
      <w:keepLines/>
      <w:keepNext/>
      <w:spacing w:before="240" w:after="64" w:line="320" w:lineRule="atLeast"/>
      <w:outlineLvl w:val="5"/>
    </w:pPr>
    <w:rPr>
      <w:rFonts w:ascii="Arial" w:hAnsi="Arial" w:eastAsia="黑体"/>
      <w:b/>
      <w:sz w:val="24"/>
      <w:szCs w:val="20"/>
    </w:rPr>
  </w:style>
  <w:style w:type="paragraph" w:styleId="1068" w:customStyle="1">
    <w:name w:val="标题 71"/>
    <w:basedOn w:val="830"/>
    <w:next w:val="830"/>
    <w:link w:val="1083"/>
    <w:uiPriority w:val="0"/>
    <w:qFormat/>
    <w:pPr>
      <w:keepLines/>
      <w:keepNext/>
      <w:spacing w:before="240" w:after="64" w:line="320" w:lineRule="atLeast"/>
      <w:outlineLvl w:val="6"/>
    </w:pPr>
    <w:rPr>
      <w:b/>
      <w:sz w:val="24"/>
      <w:szCs w:val="20"/>
    </w:rPr>
  </w:style>
  <w:style w:type="paragraph" w:styleId="1069" w:customStyle="1">
    <w:name w:val="标题 81"/>
    <w:basedOn w:val="830"/>
    <w:next w:val="830"/>
    <w:link w:val="1084"/>
    <w:uiPriority w:val="0"/>
    <w:qFormat/>
    <w:pPr>
      <w:keepLines/>
      <w:keepNext/>
      <w:spacing w:before="240" w:after="64" w:line="320" w:lineRule="atLeast"/>
      <w:outlineLvl w:val="7"/>
    </w:pPr>
    <w:rPr>
      <w:rFonts w:ascii="Arial" w:hAnsi="Arial" w:eastAsia="黑体"/>
      <w:sz w:val="24"/>
      <w:szCs w:val="20"/>
    </w:rPr>
  </w:style>
  <w:style w:type="paragraph" w:styleId="1070" w:customStyle="1">
    <w:name w:val="标题 91"/>
    <w:basedOn w:val="830"/>
    <w:next w:val="830"/>
    <w:link w:val="1085"/>
    <w:uiPriority w:val="0"/>
    <w:qFormat/>
    <w:pPr>
      <w:keepLines/>
      <w:keepNext/>
      <w:spacing w:before="240" w:after="64" w:line="320" w:lineRule="atLeast"/>
      <w:outlineLvl w:val="8"/>
    </w:pPr>
    <w:rPr>
      <w:rFonts w:ascii="Arial" w:hAnsi="Arial" w:eastAsia="黑体"/>
      <w:szCs w:val="20"/>
    </w:rPr>
  </w:style>
  <w:style w:type="character" w:styleId="1071" w:customStyle="1">
    <w:name w:val="默认段落字体1"/>
    <w:uiPriority w:val="1"/>
    <w:unhideWhenUsed/>
    <w:qFormat/>
  </w:style>
  <w:style w:type="table" w:styleId="1072" w:customStyle="1">
    <w:name w:val="普通表格1"/>
    <w:uiPriority w:val="99"/>
    <w:unhideWhenUsed/>
    <w:qFormat/>
    <w:rPr>
      <w:sz w:val="21"/>
      <w:szCs w:val="22"/>
    </w:rPr>
    <w:tblPr>
      <w:tblCellMar>
        <w:left w:w="0" w:type="dxa"/>
        <w:top w:w="0" w:type="dxa"/>
        <w:right w:w="0" w:type="dxa"/>
        <w:bottom w:w="0" w:type="dxa"/>
      </w:tblCellMar>
    </w:tblPr>
  </w:style>
  <w:style w:type="paragraph" w:styleId="1073" w:customStyle="1">
    <w:name w:val="正文首行缩进1"/>
    <w:basedOn w:val="911"/>
    <w:link w:val="1075"/>
    <w:uiPriority w:val="99"/>
    <w:qFormat/>
    <w:pPr>
      <w:ind w:firstLine="420"/>
    </w:pPr>
  </w:style>
  <w:style w:type="character" w:styleId="1074" w:customStyle="1">
    <w:name w:val="正文文本 Char"/>
    <w:link w:val="911"/>
    <w:uiPriority w:val="0"/>
    <w:qFormat/>
    <w:rPr>
      <w:rFonts w:ascii="宋体" w:hAnsi="宋体"/>
      <w:sz w:val="24"/>
      <w:szCs w:val="24"/>
    </w:rPr>
  </w:style>
  <w:style w:type="character" w:styleId="1075" w:customStyle="1">
    <w:name w:val="正文首行缩进 Char"/>
    <w:link w:val="1073"/>
    <w:uiPriority w:val="0"/>
    <w:qFormat/>
    <w:rPr>
      <w:sz w:val="21"/>
      <w:szCs w:val="24"/>
    </w:rPr>
  </w:style>
  <w:style w:type="character" w:styleId="1076" w:customStyle="1">
    <w:name w:val="标题 1 Char"/>
    <w:link w:val="1061"/>
    <w:uiPriority w:val="0"/>
    <w:qFormat/>
    <w:rPr>
      <w:rFonts w:ascii="宋体"/>
      <w:b/>
      <w:sz w:val="32"/>
    </w:rPr>
  </w:style>
  <w:style w:type="character" w:styleId="1077" w:customStyle="1">
    <w:name w:val="标题 2 Char1"/>
    <w:link w:val="1062"/>
    <w:uiPriority w:val="0"/>
    <w:qFormat/>
    <w:rPr>
      <w:rFonts w:ascii="Arial" w:hAnsi="Arial" w:eastAsia="黑体"/>
      <w:b/>
      <w:sz w:val="30"/>
      <w:lang w:val="en-US" w:eastAsia="zh-CN" w:bidi="ar-SA"/>
    </w:rPr>
  </w:style>
  <w:style w:type="character" w:styleId="1078" w:customStyle="1">
    <w:name w:val="正文缩进 Char1"/>
    <w:link w:val="1063"/>
    <w:uiPriority w:val="0"/>
    <w:qFormat/>
    <w:rPr>
      <w:rFonts w:ascii="宋体" w:eastAsia="宋体"/>
      <w:sz w:val="24"/>
      <w:szCs w:val="24"/>
      <w:lang w:val="en-US" w:eastAsia="zh-CN" w:bidi="ar-SA"/>
    </w:rPr>
  </w:style>
  <w:style w:type="character" w:styleId="1079" w:customStyle="1">
    <w:name w:val="标题 3 Char1"/>
    <w:link w:val="1064"/>
    <w:uiPriority w:val="0"/>
    <w:qFormat/>
    <w:rPr>
      <w:rFonts w:ascii="宋体" w:eastAsia="宋体"/>
      <w:b/>
      <w:sz w:val="24"/>
      <w:u w:val="single"/>
      <w:lang w:val="en-US" w:eastAsia="zh-CN" w:bidi="ar-SA"/>
    </w:rPr>
  </w:style>
  <w:style w:type="character" w:styleId="1080" w:customStyle="1">
    <w:name w:val="标题 4 Char"/>
    <w:link w:val="1065"/>
    <w:uiPriority w:val="0"/>
    <w:qFormat/>
    <w:rPr>
      <w:rFonts w:ascii="Arial" w:hAnsi="Arial" w:eastAsia="黑体"/>
      <w:b/>
      <w:sz w:val="28"/>
    </w:rPr>
  </w:style>
  <w:style w:type="character" w:styleId="1081" w:customStyle="1">
    <w:name w:val="标题 5 Char"/>
    <w:link w:val="1066"/>
    <w:uiPriority w:val="0"/>
    <w:qFormat/>
    <w:rPr>
      <w:b/>
      <w:sz w:val="28"/>
    </w:rPr>
  </w:style>
  <w:style w:type="character" w:styleId="1082" w:customStyle="1">
    <w:name w:val="标题 6 Char"/>
    <w:link w:val="1067"/>
    <w:uiPriority w:val="0"/>
    <w:qFormat/>
    <w:rPr>
      <w:rFonts w:ascii="Arial" w:hAnsi="Arial" w:eastAsia="黑体"/>
      <w:b/>
      <w:sz w:val="24"/>
    </w:rPr>
  </w:style>
  <w:style w:type="character" w:styleId="1083" w:customStyle="1">
    <w:name w:val="标题 7 Char"/>
    <w:link w:val="1068"/>
    <w:uiPriority w:val="0"/>
    <w:qFormat/>
    <w:rPr>
      <w:b/>
      <w:sz w:val="24"/>
    </w:rPr>
  </w:style>
  <w:style w:type="character" w:styleId="1084" w:customStyle="1">
    <w:name w:val="标题 8 Char"/>
    <w:link w:val="1069"/>
    <w:uiPriority w:val="0"/>
    <w:qFormat/>
    <w:rPr>
      <w:rFonts w:ascii="Arial" w:hAnsi="Arial" w:eastAsia="黑体"/>
      <w:sz w:val="24"/>
    </w:rPr>
  </w:style>
  <w:style w:type="character" w:styleId="1085" w:customStyle="1">
    <w:name w:val="标题 9 Char"/>
    <w:link w:val="1070"/>
    <w:uiPriority w:val="0"/>
    <w:qFormat/>
    <w:rPr>
      <w:rFonts w:ascii="Arial" w:hAnsi="Arial" w:eastAsia="黑体"/>
      <w:sz w:val="21"/>
    </w:rPr>
  </w:style>
  <w:style w:type="paragraph" w:styleId="1086" w:customStyle="1">
    <w:name w:val="目录 71"/>
    <w:basedOn w:val="830"/>
    <w:next w:val="830"/>
    <w:uiPriority w:val="0"/>
    <w:qFormat/>
    <w:pPr>
      <w:ind w:left="2520"/>
    </w:pPr>
  </w:style>
  <w:style w:type="paragraph" w:styleId="1087" w:customStyle="1">
    <w:name w:val="题注1"/>
    <w:basedOn w:val="830"/>
    <w:next w:val="830"/>
    <w:uiPriority w:val="0"/>
    <w:qFormat/>
    <w:pPr>
      <w:spacing w:line="480" w:lineRule="auto"/>
    </w:pPr>
    <w:rPr>
      <w:rFonts w:ascii="华文中宋" w:hAnsi="华文中宋" w:eastAsia="华文中宋"/>
      <w:sz w:val="36"/>
      <w:szCs w:val="20"/>
    </w:rPr>
  </w:style>
  <w:style w:type="paragraph" w:styleId="1088" w:customStyle="1">
    <w:name w:val="文档结构图1"/>
    <w:basedOn w:val="830"/>
    <w:link w:val="1089"/>
    <w:uiPriority w:val="0"/>
    <w:qFormat/>
    <w:pPr>
      <w:shd w:val="clear" w:color="auto" w:fill="000080"/>
    </w:pPr>
  </w:style>
  <w:style w:type="character" w:styleId="1089" w:customStyle="1">
    <w:name w:val="文档结构图 Char"/>
    <w:link w:val="1088"/>
    <w:uiPriority w:val="0"/>
    <w:qFormat/>
    <w:rPr>
      <w:sz w:val="21"/>
      <w:szCs w:val="24"/>
      <w:shd w:val="clear" w:color="auto" w:fill="000080"/>
    </w:rPr>
  </w:style>
  <w:style w:type="paragraph" w:styleId="1090" w:customStyle="1">
    <w:name w:val="批注文字1"/>
    <w:basedOn w:val="830"/>
    <w:link w:val="1091"/>
    <w:uiPriority w:val="99"/>
    <w:qFormat/>
    <w:pPr>
      <w:jc w:val="left"/>
    </w:pPr>
  </w:style>
  <w:style w:type="character" w:styleId="1091" w:customStyle="1">
    <w:name w:val="批注文字 Char1"/>
    <w:link w:val="1090"/>
    <w:uiPriority w:val="99"/>
    <w:qFormat/>
    <w:rPr>
      <w:sz w:val="21"/>
      <w:szCs w:val="24"/>
    </w:rPr>
  </w:style>
  <w:style w:type="paragraph" w:styleId="1092" w:customStyle="1">
    <w:name w:val="正文文本 31"/>
    <w:basedOn w:val="830"/>
    <w:link w:val="1093"/>
    <w:uiPriority w:val="0"/>
    <w:qFormat/>
    <w:pPr>
      <w:spacing w:after="120"/>
    </w:pPr>
    <w:rPr>
      <w:sz w:val="16"/>
      <w:szCs w:val="16"/>
    </w:rPr>
  </w:style>
  <w:style w:type="character" w:styleId="1093" w:customStyle="1">
    <w:name w:val="正文文本 3 Char"/>
    <w:link w:val="1092"/>
    <w:uiPriority w:val="0"/>
    <w:qFormat/>
    <w:rPr>
      <w:sz w:val="16"/>
      <w:szCs w:val="16"/>
    </w:rPr>
  </w:style>
  <w:style w:type="paragraph" w:styleId="1094" w:customStyle="1">
    <w:name w:val="正文文本缩进11"/>
    <w:basedOn w:val="830"/>
    <w:link w:val="1095"/>
    <w:uiPriority w:val="0"/>
    <w:qFormat/>
    <w:pPr>
      <w:ind w:firstLine="570"/>
      <w:spacing w:line="360" w:lineRule="auto"/>
    </w:pPr>
    <w:rPr>
      <w:sz w:val="24"/>
    </w:rPr>
  </w:style>
  <w:style w:type="character" w:styleId="1095" w:customStyle="1">
    <w:name w:val="正文文本缩进 Char2"/>
    <w:link w:val="1094"/>
    <w:uiPriority w:val="0"/>
    <w:qFormat/>
    <w:rPr>
      <w:rFonts w:eastAsia="宋体"/>
      <w:sz w:val="24"/>
      <w:szCs w:val="24"/>
      <w:lang w:val="en-US" w:eastAsia="zh-CN" w:bidi="ar-SA"/>
    </w:rPr>
  </w:style>
  <w:style w:type="paragraph" w:styleId="1096" w:customStyle="1">
    <w:name w:val="列表 21"/>
    <w:basedOn w:val="830"/>
    <w:uiPriority w:val="0"/>
    <w:qFormat/>
    <w:pPr>
      <w:ind w:left="100" w:hanging="200"/>
    </w:pPr>
  </w:style>
  <w:style w:type="paragraph" w:styleId="1097" w:customStyle="1">
    <w:name w:val="文本块1"/>
    <w:basedOn w:val="830"/>
    <w:uiPriority w:val="0"/>
    <w:qFormat/>
    <w:pPr>
      <w:ind w:left="480" w:right="-341" w:firstLine="513"/>
      <w:widowControl/>
    </w:pPr>
    <w:rPr>
      <w:sz w:val="24"/>
      <w:szCs w:val="20"/>
    </w:rPr>
  </w:style>
  <w:style w:type="paragraph" w:styleId="1098" w:customStyle="1">
    <w:name w:val="目录 51"/>
    <w:basedOn w:val="830"/>
    <w:next w:val="830"/>
    <w:uiPriority w:val="0"/>
    <w:qFormat/>
    <w:pPr>
      <w:ind w:left="1680"/>
    </w:pPr>
  </w:style>
  <w:style w:type="paragraph" w:styleId="1099" w:customStyle="1">
    <w:name w:val="目录 31"/>
    <w:basedOn w:val="830"/>
    <w:next w:val="830"/>
    <w:uiPriority w:val="39"/>
    <w:qFormat/>
    <w:pPr>
      <w:ind w:left="840"/>
    </w:pPr>
  </w:style>
  <w:style w:type="paragraph" w:styleId="1100" w:customStyle="1">
    <w:name w:val="纯文本1"/>
    <w:basedOn w:val="830"/>
    <w:link w:val="1101"/>
    <w:uiPriority w:val="0"/>
    <w:qFormat/>
    <w:rPr>
      <w:rFonts w:hint="eastAsia" w:ascii="宋体" w:hAnsi="Courier New"/>
      <w:szCs w:val="20"/>
    </w:rPr>
  </w:style>
  <w:style w:type="character" w:styleId="1101" w:customStyle="1">
    <w:name w:val="纯文本 Char"/>
    <w:link w:val="1100"/>
    <w:uiPriority w:val="0"/>
    <w:qFormat/>
    <w:rPr>
      <w:rFonts w:hint="eastAsia" w:ascii="宋体" w:hAnsi="Courier New" w:eastAsia="宋体" w:cs="宋体"/>
      <w:sz w:val="21"/>
    </w:rPr>
  </w:style>
  <w:style w:type="paragraph" w:styleId="1102" w:customStyle="1">
    <w:name w:val="目录 81"/>
    <w:basedOn w:val="830"/>
    <w:next w:val="830"/>
    <w:uiPriority w:val="0"/>
    <w:qFormat/>
    <w:pPr>
      <w:ind w:left="2940"/>
    </w:pPr>
  </w:style>
  <w:style w:type="paragraph" w:styleId="1103" w:customStyle="1">
    <w:name w:val="日期1"/>
    <w:basedOn w:val="830"/>
    <w:next w:val="830"/>
    <w:link w:val="1104"/>
    <w:uiPriority w:val="0"/>
    <w:qFormat/>
    <w:pPr>
      <w:ind w:left="100"/>
    </w:pPr>
    <w:rPr>
      <w:rFonts w:ascii="仿宋_GB2312" w:hAnsi="宋体" w:eastAsia="仿宋_GB2312"/>
      <w:color w:val="000000"/>
      <w:sz w:val="24"/>
    </w:rPr>
  </w:style>
  <w:style w:type="character" w:styleId="1104" w:customStyle="1">
    <w:name w:val="日期 Char"/>
    <w:link w:val="1103"/>
    <w:uiPriority w:val="0"/>
    <w:qFormat/>
    <w:rPr>
      <w:rFonts w:ascii="仿宋_GB2312" w:hAnsi="宋体" w:eastAsia="仿宋_GB2312"/>
      <w:color w:val="000000"/>
      <w:sz w:val="24"/>
      <w:szCs w:val="24"/>
    </w:rPr>
  </w:style>
  <w:style w:type="paragraph" w:styleId="1105" w:customStyle="1">
    <w:name w:val="正文文本缩进 21"/>
    <w:basedOn w:val="830"/>
    <w:link w:val="1106"/>
    <w:uiPriority w:val="0"/>
    <w:qFormat/>
    <w:pPr>
      <w:ind w:firstLine="480"/>
    </w:pPr>
    <w:rPr>
      <w:rFonts w:ascii="仿宋_GB2312" w:eastAsia="仿宋_GB2312"/>
      <w:sz w:val="24"/>
    </w:rPr>
  </w:style>
  <w:style w:type="character" w:styleId="1106" w:customStyle="1">
    <w:name w:val="正文文本缩进 2 Char"/>
    <w:link w:val="1105"/>
    <w:uiPriority w:val="0"/>
    <w:qFormat/>
    <w:rPr>
      <w:rFonts w:ascii="仿宋_GB2312" w:eastAsia="仿宋_GB2312"/>
      <w:sz w:val="24"/>
      <w:szCs w:val="24"/>
    </w:rPr>
  </w:style>
  <w:style w:type="paragraph" w:styleId="1107" w:customStyle="1">
    <w:name w:val="批注框文本1"/>
    <w:basedOn w:val="830"/>
    <w:link w:val="1108"/>
    <w:uiPriority w:val="0"/>
    <w:qFormat/>
    <w:rPr>
      <w:sz w:val="18"/>
      <w:szCs w:val="18"/>
    </w:rPr>
  </w:style>
  <w:style w:type="character" w:styleId="1108" w:customStyle="1">
    <w:name w:val="批注框文本 Char"/>
    <w:link w:val="1107"/>
    <w:uiPriority w:val="0"/>
    <w:qFormat/>
    <w:rPr>
      <w:sz w:val="18"/>
      <w:szCs w:val="18"/>
    </w:rPr>
  </w:style>
  <w:style w:type="paragraph" w:styleId="1109" w:customStyle="1">
    <w:name w:val="页脚1"/>
    <w:basedOn w:val="830"/>
    <w:link w:val="1110"/>
    <w:uiPriority w:val="99"/>
    <w:qFormat/>
    <w:pPr>
      <w:jc w:val="left"/>
      <w:tabs>
        <w:tab w:val="center" w:pos="4153" w:leader="none"/>
        <w:tab w:val="right" w:pos="8306" w:leader="none"/>
      </w:tabs>
    </w:pPr>
    <w:rPr>
      <w:rFonts w:ascii="宋体"/>
      <w:sz w:val="18"/>
      <w:szCs w:val="20"/>
    </w:rPr>
  </w:style>
  <w:style w:type="character" w:styleId="1110" w:customStyle="1">
    <w:name w:val="页脚 Char1"/>
    <w:link w:val="1109"/>
    <w:uiPriority w:val="99"/>
    <w:qFormat/>
    <w:rPr>
      <w:rFonts w:ascii="宋体" w:eastAsia="宋体"/>
      <w:sz w:val="18"/>
      <w:lang w:val="en-US" w:eastAsia="zh-CN" w:bidi="ar-SA"/>
    </w:rPr>
  </w:style>
  <w:style w:type="paragraph" w:styleId="1111" w:customStyle="1">
    <w:name w:val="页眉1"/>
    <w:basedOn w:val="830"/>
    <w:link w:val="1112"/>
    <w:uiPriority w:val="0"/>
    <w:qFormat/>
    <w:pPr>
      <w:jc w:val="center"/>
      <w:tabs>
        <w:tab w:val="center" w:pos="4153" w:leader="none"/>
        <w:tab w:val="right" w:pos="8306" w:leader="none"/>
      </w:tabs>
      <w:pBdr>
        <w:bottom w:val="single" w:color="000000" w:sz="6" w:space="1"/>
      </w:pBdr>
    </w:pPr>
    <w:rPr>
      <w:sz w:val="18"/>
      <w:szCs w:val="18"/>
    </w:rPr>
  </w:style>
  <w:style w:type="character" w:styleId="1112" w:customStyle="1">
    <w:name w:val="页眉 Char1"/>
    <w:link w:val="1111"/>
    <w:uiPriority w:val="0"/>
    <w:qFormat/>
    <w:rPr>
      <w:rFonts w:eastAsia="宋体"/>
      <w:sz w:val="18"/>
      <w:szCs w:val="18"/>
      <w:lang w:val="en-US" w:eastAsia="zh-CN" w:bidi="ar-SA"/>
    </w:rPr>
  </w:style>
  <w:style w:type="paragraph" w:styleId="1113" w:customStyle="1">
    <w:name w:val="目录 11"/>
    <w:basedOn w:val="830"/>
    <w:next w:val="830"/>
    <w:uiPriority w:val="39"/>
    <w:qFormat/>
    <w:pPr>
      <w:spacing w:line="300" w:lineRule="auto"/>
      <w:tabs>
        <w:tab w:val="left" w:pos="1050" w:leader="none"/>
        <w:tab w:val="right" w:pos="8937" w:leader="dot"/>
      </w:tabs>
    </w:pPr>
    <w:rPr>
      <w:rFonts w:ascii="宋体" w:hAnsi="宋体"/>
      <w:b/>
      <w:sz w:val="24"/>
    </w:rPr>
  </w:style>
  <w:style w:type="paragraph" w:styleId="1114" w:customStyle="1">
    <w:name w:val="目录 41"/>
    <w:basedOn w:val="830"/>
    <w:next w:val="830"/>
    <w:uiPriority w:val="0"/>
    <w:qFormat/>
    <w:pPr>
      <w:ind w:left="1260"/>
    </w:pPr>
  </w:style>
  <w:style w:type="paragraph" w:styleId="1115" w:customStyle="1">
    <w:name w:val="目录 61"/>
    <w:basedOn w:val="830"/>
    <w:next w:val="830"/>
    <w:uiPriority w:val="0"/>
    <w:qFormat/>
    <w:pPr>
      <w:ind w:left="2100"/>
    </w:pPr>
  </w:style>
  <w:style w:type="paragraph" w:styleId="1116" w:customStyle="1">
    <w:name w:val="正文文本缩进 31"/>
    <w:basedOn w:val="830"/>
    <w:link w:val="1117"/>
    <w:uiPriority w:val="0"/>
    <w:qFormat/>
    <w:pPr>
      <w:ind w:left="720" w:firstLine="480"/>
      <w:jc w:val="left"/>
      <w:spacing w:before="120" w:line="22" w:lineRule="atLeast"/>
    </w:pPr>
    <w:rPr>
      <w:rFonts w:ascii="宋体"/>
      <w:sz w:val="24"/>
      <w:szCs w:val="20"/>
    </w:rPr>
  </w:style>
  <w:style w:type="character" w:styleId="1117" w:customStyle="1">
    <w:name w:val="正文文本缩进 3 Char"/>
    <w:link w:val="1116"/>
    <w:uiPriority w:val="0"/>
    <w:qFormat/>
    <w:rPr>
      <w:rFonts w:ascii="宋体"/>
      <w:sz w:val="24"/>
    </w:rPr>
  </w:style>
  <w:style w:type="paragraph" w:styleId="1118" w:customStyle="1">
    <w:name w:val="目录 21"/>
    <w:basedOn w:val="830"/>
    <w:next w:val="830"/>
    <w:uiPriority w:val="39"/>
    <w:qFormat/>
    <w:pPr>
      <w:ind w:left="420"/>
      <w:spacing w:line="312" w:lineRule="auto"/>
      <w:tabs>
        <w:tab w:val="right" w:pos="8937" w:leader="dot"/>
      </w:tabs>
    </w:pPr>
  </w:style>
  <w:style w:type="paragraph" w:styleId="1119" w:customStyle="1">
    <w:name w:val="目录 91"/>
    <w:basedOn w:val="830"/>
    <w:next w:val="830"/>
    <w:uiPriority w:val="0"/>
    <w:qFormat/>
    <w:pPr>
      <w:ind w:left="3360"/>
    </w:pPr>
  </w:style>
  <w:style w:type="paragraph" w:styleId="1120" w:customStyle="1">
    <w:name w:val="HTML 预设格式1"/>
    <w:basedOn w:val="830"/>
    <w:link w:val="11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1" w:customStyle="1">
    <w:name w:val="HTML 预设格式 Char"/>
    <w:link w:val="1120"/>
    <w:uiPriority w:val="0"/>
    <w:qFormat/>
    <w:rPr>
      <w:rFonts w:ascii="宋体" w:hAnsi="宋体" w:cs="宋体"/>
      <w:sz w:val="24"/>
      <w:szCs w:val="24"/>
    </w:rPr>
  </w:style>
  <w:style w:type="paragraph" w:styleId="1122" w:customStyle="1">
    <w:name w:val="普通(网站)1"/>
    <w:basedOn w:val="830"/>
    <w:uiPriority w:val="99"/>
    <w:unhideWhenUsed/>
    <w:qFormat/>
    <w:pPr>
      <w:jc w:val="left"/>
      <w:spacing w:before="100" w:beforeAutospacing="1" w:after="100" w:afterAutospacing="1"/>
      <w:widowControl/>
    </w:pPr>
    <w:rPr>
      <w:rFonts w:ascii="宋体" w:hAnsi="宋体" w:cs="宋体"/>
      <w:sz w:val="24"/>
    </w:rPr>
  </w:style>
  <w:style w:type="paragraph" w:styleId="1123" w:customStyle="1">
    <w:name w:val="索引 11"/>
    <w:basedOn w:val="830"/>
    <w:next w:val="830"/>
    <w:uiPriority w:val="0"/>
    <w:qFormat/>
    <w:rPr>
      <w:szCs w:val="20"/>
    </w:rPr>
  </w:style>
  <w:style w:type="paragraph" w:styleId="1124" w:customStyle="1">
    <w:name w:val="标题1"/>
    <w:basedOn w:val="830"/>
    <w:link w:val="1125"/>
    <w:uiPriority w:val="0"/>
    <w:qFormat/>
    <w:pPr>
      <w:jc w:val="center"/>
      <w:outlineLvl w:val="0"/>
    </w:pPr>
    <w:rPr>
      <w:b/>
      <w:sz w:val="32"/>
      <w:szCs w:val="20"/>
    </w:rPr>
  </w:style>
  <w:style w:type="character" w:styleId="1125" w:customStyle="1">
    <w:name w:val="标题 Char1"/>
    <w:link w:val="1124"/>
    <w:uiPriority w:val="0"/>
    <w:qFormat/>
    <w:rPr>
      <w:b/>
      <w:sz w:val="32"/>
    </w:rPr>
  </w:style>
  <w:style w:type="paragraph" w:styleId="1126" w:customStyle="1">
    <w:name w:val="批注主题1"/>
    <w:basedOn w:val="1090"/>
    <w:next w:val="1090"/>
    <w:link w:val="1127"/>
    <w:uiPriority w:val="0"/>
    <w:qFormat/>
    <w:rPr>
      <w:b/>
      <w:bCs/>
    </w:rPr>
  </w:style>
  <w:style w:type="character" w:styleId="1127" w:customStyle="1">
    <w:name w:val="批注主题 Char"/>
    <w:link w:val="1126"/>
    <w:uiPriority w:val="0"/>
    <w:qFormat/>
    <w:rPr>
      <w:rFonts w:ascii="Times New Roman" w:hAnsi="Times New Roman" w:eastAsia="宋体" w:cs="Times New Roman"/>
      <w:b/>
      <w:bCs/>
      <w:sz w:val="21"/>
      <w:szCs w:val="24"/>
      <w:lang w:val="en-US" w:eastAsia="zh-CN" w:bidi="ar-SA"/>
    </w:rPr>
  </w:style>
  <w:style w:type="paragraph" w:styleId="1128" w:customStyle="1">
    <w:name w:val="正文首行缩进 21"/>
    <w:basedOn w:val="1129"/>
    <w:link w:val="1130"/>
    <w:uiPriority w:val="0"/>
    <w:qFormat/>
    <w:pPr>
      <w:ind w:left="420" w:firstLine="420"/>
      <w:spacing w:after="120" w:line="480" w:lineRule="exact"/>
    </w:pPr>
    <w:rPr>
      <w:szCs w:val="20"/>
    </w:rPr>
  </w:style>
  <w:style w:type="paragraph" w:styleId="1129" w:customStyle="1">
    <w:name w:val="正文文本缩进1"/>
    <w:basedOn w:val="830"/>
    <w:link w:val="1147"/>
    <w:uiPriority w:val="0"/>
    <w:qFormat/>
    <w:pPr>
      <w:ind w:firstLine="480"/>
      <w:spacing w:line="480" w:lineRule="exact"/>
    </w:pPr>
    <w:rPr>
      <w:rFonts w:ascii="宋体" w:hAnsi="宋体"/>
      <w:sz w:val="24"/>
    </w:rPr>
  </w:style>
  <w:style w:type="character" w:styleId="1130" w:customStyle="1">
    <w:name w:val="正文首行缩进 2 Char"/>
    <w:link w:val="1128"/>
    <w:uiPriority w:val="0"/>
    <w:qFormat/>
    <w:rPr>
      <w:rFonts w:eastAsia="宋体"/>
      <w:sz w:val="24"/>
      <w:szCs w:val="24"/>
      <w:lang w:val="en-US" w:eastAsia="zh-CN" w:bidi="ar-SA"/>
    </w:rPr>
  </w:style>
  <w:style w:type="table" w:styleId="1131" w:customStyle="1">
    <w:name w:val="网格型1"/>
    <w:basedOn w:val="1072"/>
    <w:uiPriority w:val="39"/>
    <w:qFormat/>
    <w:tblPr/>
  </w:style>
  <w:style w:type="table" w:styleId="1132" w:customStyle="1">
    <w:name w:val="中等深浅网格 1 - 强调文字颜色 21"/>
    <w:basedOn w:val="1072"/>
    <w:uiPriority w:val="0"/>
    <w:qFormat/>
    <w:rPr>
      <w:szCs w:val="24"/>
    </w:rPr>
    <w:tblPr/>
  </w:style>
  <w:style w:type="character" w:styleId="1133" w:customStyle="1">
    <w:name w:val="要点1"/>
    <w:uiPriority w:val="0"/>
    <w:qFormat/>
    <w:rPr>
      <w:b/>
      <w:bCs/>
    </w:rPr>
  </w:style>
  <w:style w:type="character" w:styleId="1134" w:customStyle="1">
    <w:name w:val="页码1"/>
    <w:uiPriority w:val="0"/>
    <w:qFormat/>
  </w:style>
  <w:style w:type="character" w:styleId="1135" w:customStyle="1">
    <w:name w:val="已访问的超链接1"/>
    <w:uiPriority w:val="0"/>
    <w:qFormat/>
    <w:rPr>
      <w:color w:val="333333"/>
      <w:u w:val="none"/>
    </w:rPr>
  </w:style>
  <w:style w:type="character" w:styleId="1136" w:customStyle="1">
    <w:name w:val="强调1"/>
    <w:uiPriority w:val="0"/>
    <w:qFormat/>
    <w:rPr>
      <w:color w:val="cc0033"/>
    </w:rPr>
  </w:style>
  <w:style w:type="character" w:styleId="1137" w:customStyle="1">
    <w:name w:val="超链接1"/>
    <w:uiPriority w:val="99"/>
    <w:qFormat/>
    <w:rPr>
      <w:color w:val="333333"/>
      <w:u w:val="none"/>
    </w:rPr>
  </w:style>
  <w:style w:type="character" w:styleId="1138" w:customStyle="1">
    <w:name w:val="批注引用1"/>
    <w:uiPriority w:val="99"/>
    <w:qFormat/>
    <w:rPr>
      <w:sz w:val="21"/>
      <w:szCs w:val="21"/>
    </w:rPr>
  </w:style>
  <w:style w:type="character" w:styleId="1139" w:customStyle="1">
    <w:name w:val="HTML 引文1"/>
    <w:uiPriority w:val="0"/>
    <w:qFormat/>
    <w:rPr>
      <w:i/>
      <w:iCs/>
    </w:rPr>
  </w:style>
  <w:style w:type="character" w:styleId="1140" w:customStyle="1">
    <w:name w:val="批注文字 字符"/>
    <w:uiPriority w:val="99"/>
    <w:qFormat/>
    <w:rPr>
      <w:rFonts w:ascii="Times New Roman" w:hAnsi="Times New Roman" w:eastAsia="宋体" w:cs="Times New Roman"/>
      <w:sz w:val="24"/>
      <w:lang w:val="en-US" w:eastAsia="zh-CN" w:bidi="ar-SA"/>
    </w:rPr>
  </w:style>
  <w:style w:type="character" w:styleId="1141" w:customStyle="1">
    <w:name w:val="c21"/>
    <w:uiPriority w:val="0"/>
    <w:qFormat/>
    <w:rPr>
      <w:rFonts w:ascii="ˎ̥" w:hAnsi="ˎ̥"/>
      <w:color w:val="000000"/>
      <w:sz w:val="20"/>
      <w:szCs w:val="20"/>
      <w:u w:val="none"/>
    </w:rPr>
  </w:style>
  <w:style w:type="character" w:styleId="1142" w:customStyle="1">
    <w:name w:val="title4"/>
    <w:uiPriority w:val="0"/>
    <w:qFormat/>
    <w:rPr>
      <w:b/>
      <w:bCs/>
      <w:color w:val="1d87b3"/>
      <w:sz w:val="15"/>
      <w:szCs w:val="15"/>
    </w:rPr>
  </w:style>
  <w:style w:type="character" w:styleId="1143" w:customStyle="1">
    <w:name w:val="标题 2 Char Char"/>
    <w:uiPriority w:val="0"/>
    <w:qFormat/>
    <w:rPr>
      <w:rFonts w:ascii="Arial" w:hAnsi="Arial" w:eastAsia="黑体"/>
      <w:b/>
      <w:bCs/>
      <w:sz w:val="32"/>
      <w:szCs w:val="32"/>
      <w:lang w:val="en-US" w:eastAsia="zh-CN" w:bidi="ar-SA"/>
    </w:rPr>
  </w:style>
  <w:style w:type="character" w:styleId="1144" w:customStyle="1">
    <w:name w:val="black1"/>
    <w:uiPriority w:val="0"/>
    <w:qFormat/>
    <w:rPr>
      <w:color w:val="000000"/>
    </w:rPr>
  </w:style>
  <w:style w:type="character" w:styleId="1145" w:customStyle="1">
    <w:name w:val="street-address"/>
    <w:uiPriority w:val="0"/>
    <w:qFormat/>
  </w:style>
  <w:style w:type="character" w:styleId="1146" w:customStyle="1">
    <w:name w:val="locality"/>
    <w:uiPriority w:val="0"/>
    <w:qFormat/>
  </w:style>
  <w:style w:type="character" w:styleId="1147" w:customStyle="1">
    <w:name w:val="正文文本缩进 Char1"/>
    <w:link w:val="1129"/>
    <w:uiPriority w:val="0"/>
    <w:qFormat/>
    <w:rPr>
      <w:rFonts w:ascii="宋体" w:hAnsi="宋体" w:eastAsia="宋体"/>
      <w:sz w:val="24"/>
      <w:szCs w:val="24"/>
      <w:lang w:bidi="ar-SA"/>
    </w:rPr>
  </w:style>
  <w:style w:type="character" w:styleId="1148" w:customStyle="1">
    <w:name w:val="Char Char11"/>
    <w:uiPriority w:val="0"/>
    <w:qFormat/>
    <w:rPr>
      <w:rFonts w:ascii="宋体" w:eastAsia="宋体"/>
      <w:b/>
      <w:sz w:val="24"/>
      <w:u w:val="single"/>
      <w:lang w:val="en-US" w:eastAsia="zh-CN" w:bidi="ar-SA"/>
    </w:rPr>
  </w:style>
  <w:style w:type="character" w:styleId="1149" w:customStyle="1">
    <w:name w:val="txt"/>
    <w:uiPriority w:val="0"/>
    <w:qFormat/>
  </w:style>
  <w:style w:type="character" w:styleId="1150" w:customStyle="1">
    <w:name w:val="正文缩进 Char Char"/>
    <w:link w:val="1151"/>
    <w:uiPriority w:val="0"/>
    <w:qFormat/>
    <w:rPr>
      <w:rFonts w:ascii="宋体" w:eastAsia="宋体"/>
      <w:color w:val="000000"/>
      <w:sz w:val="28"/>
      <w:lang w:bidi="ar-SA"/>
    </w:rPr>
  </w:style>
  <w:style w:type="paragraph" w:styleId="1151" w:customStyle="1">
    <w:name w:val="正文缩进1"/>
    <w:basedOn w:val="830"/>
    <w:link w:val="1150"/>
    <w:uiPriority w:val="0"/>
    <w:qFormat/>
    <w:pPr>
      <w:ind w:firstLine="567"/>
      <w:spacing w:line="480" w:lineRule="exact"/>
      <w:widowControl/>
    </w:pPr>
    <w:rPr>
      <w:rFonts w:ascii="宋体"/>
      <w:color w:val="000000"/>
      <w:sz w:val="28"/>
      <w:szCs w:val="20"/>
    </w:rPr>
  </w:style>
  <w:style w:type="character" w:styleId="1152" w:customStyle="1">
    <w:name w:val="普通文字1 Char1"/>
    <w:uiPriority w:val="0"/>
    <w:qFormat/>
    <w:rPr>
      <w:rFonts w:ascii="宋体" w:hAnsi="Courier New" w:eastAsia="宋体"/>
      <w:sz w:val="21"/>
      <w:lang w:val="en-US" w:eastAsia="zh-CN" w:bidi="ar-SA"/>
    </w:rPr>
  </w:style>
  <w:style w:type="character" w:styleId="1153" w:customStyle="1">
    <w:name w:val="chanpin1"/>
    <w:uiPriority w:val="0"/>
    <w:qFormat/>
    <w:rPr>
      <w:rFonts w:ascii="ˎ̥" w:hAnsi="ˎ̥"/>
      <w:color w:val="000000"/>
      <w:sz w:val="20"/>
      <w:szCs w:val="20"/>
      <w:u w:val="none"/>
    </w:rPr>
  </w:style>
  <w:style w:type="character" w:styleId="1154" w:customStyle="1">
    <w:name w:val="列出段落 Char1"/>
    <w:link w:val="1155"/>
    <w:uiPriority w:val="34"/>
    <w:qFormat/>
    <w:rPr>
      <w:rFonts w:ascii="Calibri" w:hAnsi="Calibri" w:eastAsia="宋体"/>
      <w:sz w:val="21"/>
      <w:szCs w:val="22"/>
      <w:lang w:val="en-US" w:eastAsia="zh-CN" w:bidi="ar-SA"/>
    </w:rPr>
  </w:style>
  <w:style w:type="paragraph" w:styleId="1155" w:customStyle="1">
    <w:name w:val="列出段落1"/>
    <w:basedOn w:val="830"/>
    <w:link w:val="1154"/>
    <w:uiPriority w:val="34"/>
    <w:qFormat/>
    <w:pPr>
      <w:ind w:firstLine="420"/>
    </w:pPr>
    <w:rPr>
      <w:rFonts w:ascii="Calibri" w:hAnsi="Calibri"/>
      <w:szCs w:val="22"/>
    </w:rPr>
  </w:style>
  <w:style w:type="character" w:styleId="1156" w:customStyle="1">
    <w:name w:val="标题 3 Char Char"/>
    <w:uiPriority w:val="0"/>
    <w:qFormat/>
    <w:rPr>
      <w:rFonts w:eastAsia="宋体"/>
      <w:b/>
      <w:bCs/>
      <w:sz w:val="32"/>
      <w:szCs w:val="32"/>
      <w:lang w:val="en-US" w:eastAsia="zh-CN" w:bidi="ar-SA"/>
    </w:rPr>
  </w:style>
  <w:style w:type="character" w:styleId="1157" w:customStyle="1">
    <w:name w:val="段1 Char"/>
    <w:uiPriority w:val="0"/>
    <w:qFormat/>
    <w:rPr>
      <w:rFonts w:ascii="宋体" w:eastAsia="宋体"/>
      <w:sz w:val="24"/>
      <w:lang w:val="en-US" w:eastAsia="zh-CN" w:bidi="ar-SA"/>
    </w:rPr>
  </w:style>
  <w:style w:type="character" w:styleId="1158" w:customStyle="1">
    <w:name w:val="chanpin拷贝"/>
    <w:uiPriority w:val="0"/>
    <w:qFormat/>
  </w:style>
  <w:style w:type="character" w:styleId="1159" w:customStyle="1">
    <w:name w:val="纯文本 Char1"/>
    <w:uiPriority w:val="0"/>
    <w:qFormat/>
    <w:rPr>
      <w:rFonts w:ascii="宋体" w:hAnsi="Courier New" w:eastAsia="宋体"/>
      <w:sz w:val="21"/>
      <w:lang w:val="en-US" w:eastAsia="zh-CN" w:bidi="ar-SA"/>
    </w:rPr>
  </w:style>
  <w:style w:type="character" w:styleId="1160" w:customStyle="1">
    <w:name w:val="apple-style-span"/>
    <w:uiPriority w:val="0"/>
    <w:qFormat/>
    <w:rPr>
      <w:rFonts w:cs="Times New Roman"/>
    </w:rPr>
  </w:style>
  <w:style w:type="paragraph" w:styleId="1161" w:customStyle="1">
    <w:name w:val="二级条标题"/>
    <w:basedOn w:val="1162"/>
    <w:next w:val="83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2" w:customStyle="1">
    <w:name w:val="一级条标题"/>
    <w:basedOn w:val="1163"/>
    <w:next w:val="830"/>
    <w:uiPriority w:val="0"/>
    <w:qFormat/>
    <w:pPr>
      <w:numPr>
        <w:ilvl w:val="1"/>
      </w:numPr>
      <w:ind w:left="0" w:hanging="840"/>
      <w:tabs>
        <w:tab w:val="left" w:pos="360" w:leader="none"/>
        <w:tab w:val="left" w:pos="840" w:leader="none"/>
      </w:tabs>
      <w:outlineLvl w:val="1"/>
    </w:pPr>
  </w:style>
  <w:style w:type="paragraph" w:styleId="1163" w:customStyle="1">
    <w:name w:val="章标题"/>
    <w:next w:val="830"/>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64" w:customStyle="1">
    <w:name w:val="font7"/>
    <w:basedOn w:val="830"/>
    <w:uiPriority w:val="0"/>
    <w:qFormat/>
    <w:pPr>
      <w:jc w:val="left"/>
      <w:spacing w:before="100" w:beforeAutospacing="1" w:after="100" w:afterAutospacing="1"/>
      <w:widowControl/>
    </w:pPr>
    <w:rPr>
      <w:rFonts w:eastAsia="Arial Unicode MS"/>
      <w:b/>
      <w:bCs/>
      <w:color w:val="000000"/>
      <w:sz w:val="20"/>
      <w:szCs w:val="20"/>
    </w:rPr>
  </w:style>
  <w:style w:type="paragraph" w:styleId="1165" w:customStyle="1">
    <w:name w:val="字元 字元"/>
    <w:basedOn w:val="830"/>
    <w:uiPriority w:val="0"/>
    <w:qFormat/>
    <w:rPr>
      <w:rFonts w:ascii="Tahoma" w:hAnsi="Tahoma"/>
      <w:sz w:val="24"/>
      <w:szCs w:val="20"/>
    </w:rPr>
  </w:style>
  <w:style w:type="paragraph" w:styleId="1166" w:customStyle="1">
    <w:name w:val="Char3 Char Char Char"/>
    <w:basedOn w:val="830"/>
    <w:uiPriority w:val="0"/>
    <w:qFormat/>
    <w:rPr>
      <w:rFonts w:ascii="Tahoma" w:hAnsi="Tahoma"/>
      <w:sz w:val="24"/>
      <w:szCs w:val="20"/>
    </w:rPr>
  </w:style>
  <w:style w:type="paragraph" w:styleId="1167" w:customStyle="1">
    <w:name w:val="font6"/>
    <w:basedOn w:val="830"/>
    <w:uiPriority w:val="0"/>
    <w:qFormat/>
    <w:pPr>
      <w:jc w:val="left"/>
      <w:spacing w:before="100" w:beforeAutospacing="1" w:after="100" w:afterAutospacing="1"/>
      <w:widowControl/>
    </w:pPr>
    <w:rPr>
      <w:rFonts w:ascii="宋体" w:hAnsi="宋体" w:cs="宋体"/>
      <w:sz w:val="20"/>
      <w:szCs w:val="20"/>
    </w:rPr>
  </w:style>
  <w:style w:type="paragraph" w:styleId="1168" w:customStyle="1">
    <w:name w:val="项目编号2"/>
    <w:basedOn w:val="1169"/>
    <w:uiPriority w:val="0"/>
    <w:qFormat/>
    <w:pPr>
      <w:numPr>
        <w:numId w:val="2"/>
      </w:numPr>
    </w:pPr>
  </w:style>
  <w:style w:type="paragraph" w:styleId="1169" w:customStyle="1">
    <w:name w:val="项目编号1"/>
    <w:basedOn w:val="830"/>
    <w:uiPriority w:val="0"/>
    <w:qFormat/>
    <w:pPr>
      <w:numPr>
        <w:ilvl w:val="0"/>
        <w:numId w:val="3"/>
      </w:numPr>
      <w:spacing w:before="100" w:beforeAutospacing="1" w:after="100" w:afterAutospacing="1" w:line="360" w:lineRule="auto"/>
    </w:pPr>
    <w:rPr>
      <w:sz w:val="24"/>
    </w:rPr>
  </w:style>
  <w:style w:type="paragraph" w:styleId="1170" w:customStyle="1">
    <w:name w:val="图中文字"/>
    <w:basedOn w:val="830"/>
    <w:uiPriority w:val="0"/>
    <w:qFormat/>
    <w:pPr>
      <w:jc w:val="center"/>
      <w:spacing w:line="0" w:lineRule="atLeast"/>
    </w:pPr>
    <w:rPr>
      <w:sz w:val="24"/>
      <w:szCs w:val="20"/>
    </w:rPr>
  </w:style>
  <w:style w:type="paragraph" w:styleId="1171" w:customStyle="1">
    <w:name w:val="xl46"/>
    <w:basedOn w:val="83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2" w:customStyle="1">
    <w:name w:val="xl25"/>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3" w:customStyle="1">
    <w:name w:val="Char2"/>
    <w:basedOn w:val="830"/>
    <w:uiPriority w:val="0"/>
    <w:qFormat/>
    <w:rPr>
      <w:rFonts w:ascii="Tahoma" w:hAnsi="Tahoma"/>
      <w:sz w:val="24"/>
      <w:szCs w:val="20"/>
    </w:rPr>
  </w:style>
  <w:style w:type="paragraph" w:styleId="1174" w:customStyle="1">
    <w:name w:val="xl35"/>
    <w:basedOn w:val="83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5" w:customStyle="1">
    <w:name w:val="xl40"/>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6" w:customStyle="1">
    <w:name w:val="xl52"/>
    <w:basedOn w:val="83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7" w:customStyle="1">
    <w:name w:val="xl43"/>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8" w:customStyle="1">
    <w:name w:val="background1"/>
    <w:basedOn w:val="830"/>
    <w:uiPriority w:val="0"/>
    <w:qFormat/>
    <w:pPr>
      <w:jc w:val="left"/>
      <w:spacing w:before="100" w:beforeAutospacing="1" w:after="100" w:afterAutospacing="1"/>
      <w:widowControl/>
    </w:pPr>
    <w:rPr>
      <w:rFonts w:ascii="宋体" w:hAnsi="宋体" w:cs="宋体"/>
      <w:sz w:val="24"/>
    </w:rPr>
  </w:style>
  <w:style w:type="paragraph" w:styleId="1179" w:customStyle="1">
    <w:name w:val="Char Char Char Char Char Char Char"/>
    <w:basedOn w:val="830"/>
    <w:uiPriority w:val="0"/>
    <w:qFormat/>
    <w:pPr>
      <w:ind w:firstLine="200"/>
      <w:spacing w:line="360" w:lineRule="auto"/>
    </w:pPr>
    <w:rPr>
      <w:rFonts w:eastAsia="仿宋_GB2312"/>
      <w:sz w:val="24"/>
    </w:rPr>
  </w:style>
  <w:style w:type="paragraph" w:styleId="1180" w:customStyle="1">
    <w:name w:val="xl38"/>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1" w:customStyle="1">
    <w:name w:val="xl36"/>
    <w:basedOn w:val="83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2" w:customStyle="1">
    <w:name w:val="正文 + 宋体"/>
    <w:basedOn w:val="830"/>
    <w:uiPriority w:val="0"/>
    <w:qFormat/>
    <w:pPr>
      <w:ind w:left="360" w:hanging="360"/>
      <w:jc w:val="left"/>
      <w:widowControl/>
    </w:pPr>
    <w:rPr>
      <w:rFonts w:ascii="宋体" w:hAnsi="宋体" w:cs="宋体"/>
      <w:b/>
      <w:bCs/>
      <w:color w:val="000000"/>
      <w:sz w:val="18"/>
      <w:szCs w:val="18"/>
    </w:rPr>
  </w:style>
  <w:style w:type="paragraph" w:styleId="1183" w:customStyle="1">
    <w:name w:val="正文列项_数字"/>
    <w:basedOn w:val="83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84" w:customStyle="1">
    <w:name w:val="xl39"/>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customStyle="1">
    <w:name w:val="xl37"/>
    <w:basedOn w:val="83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customStyle="1">
    <w:name w:val="xl32"/>
    <w:basedOn w:val="83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customStyle="1">
    <w:name w:val="font8"/>
    <w:basedOn w:val="830"/>
    <w:uiPriority w:val="0"/>
    <w:qFormat/>
    <w:pPr>
      <w:jc w:val="left"/>
      <w:spacing w:before="100" w:beforeAutospacing="1" w:after="100" w:afterAutospacing="1"/>
      <w:widowControl/>
    </w:pPr>
    <w:rPr>
      <w:sz w:val="36"/>
      <w:szCs w:val="36"/>
    </w:rPr>
  </w:style>
  <w:style w:type="paragraph" w:styleId="1188" w:customStyle="1">
    <w:name w:val="Char"/>
    <w:basedOn w:val="830"/>
    <w:uiPriority w:val="0"/>
    <w:qFormat/>
    <w:pPr>
      <w:tabs>
        <w:tab w:val="left" w:pos="360" w:leader="none"/>
      </w:tabs>
    </w:pPr>
    <w:rPr>
      <w:sz w:val="24"/>
    </w:rPr>
  </w:style>
  <w:style w:type="paragraph" w:styleId="1189" w:customStyle="1">
    <w:name w:val="Char Char Char Char Char Char Char Char Char Char Char Char Char Char Char Char"/>
    <w:basedOn w:val="830"/>
    <w:uiPriority w:val="0"/>
    <w:qFormat/>
    <w:pPr>
      <w:jc w:val="center"/>
      <w:spacing w:after="160" w:line="240" w:lineRule="exact"/>
      <w:widowControl/>
    </w:pPr>
    <w:rPr>
      <w:rFonts w:ascii="宋体" w:hAnsi="宋体"/>
      <w:b/>
      <w:sz w:val="30"/>
      <w:szCs w:val="30"/>
      <w:lang w:eastAsia="en-US"/>
    </w:rPr>
  </w:style>
  <w:style w:type="paragraph" w:styleId="1190" w:customStyle="1">
    <w:name w:val="xl45"/>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1" w:customStyle="1">
    <w:name w:val="Char Char1 Char Char Char Char Char Char"/>
    <w:basedOn w:val="830"/>
    <w:uiPriority w:val="0"/>
    <w:qFormat/>
    <w:pPr>
      <w:jc w:val="left"/>
      <w:spacing w:after="160" w:line="240" w:lineRule="exact"/>
      <w:widowControl/>
    </w:pPr>
    <w:rPr>
      <w:rFonts w:ascii="Verdana" w:hAnsi="Verdana" w:eastAsia="仿宋_GB2312"/>
      <w:sz w:val="24"/>
      <w:szCs w:val="20"/>
      <w:lang w:eastAsia="en-US"/>
    </w:rPr>
  </w:style>
  <w:style w:type="paragraph" w:styleId="1192" w:customStyle="1">
    <w:name w:val="Char Char1"/>
    <w:basedOn w:val="1088"/>
    <w:uiPriority w:val="0"/>
    <w:qFormat/>
    <w:rPr>
      <w:rFonts w:ascii="Tahoma" w:hAnsi="Tahoma"/>
      <w:sz w:val="24"/>
    </w:rPr>
  </w:style>
  <w:style w:type="paragraph" w:styleId="1193" w:customStyle="1">
    <w:name w:val="xl26"/>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4" w:customStyle="1">
    <w:name w:val="xl30"/>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customStyle="1">
    <w:name w:val="xl41"/>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6" w:customStyle="1">
    <w:name w:val="样式 宋体 五号 行距: 单倍行距"/>
    <w:basedOn w:val="830"/>
    <w:uiPriority w:val="0"/>
    <w:qFormat/>
    <w:pPr>
      <w:jc w:val="left"/>
    </w:pPr>
    <w:rPr>
      <w:rFonts w:ascii="宋体" w:hAnsi="宋体"/>
      <w:szCs w:val="20"/>
    </w:rPr>
  </w:style>
  <w:style w:type="paragraph" w:styleId="1197" w:customStyle="1">
    <w:name w:val="Char1 Char Char Char1"/>
    <w:basedOn w:val="830"/>
    <w:uiPriority w:val="0"/>
    <w:qFormat/>
    <w:rPr>
      <w:rFonts w:ascii="Tahoma" w:hAnsi="Tahoma" w:cs="仿宋_GB2312"/>
      <w:sz w:val="24"/>
      <w:szCs w:val="28"/>
    </w:rPr>
  </w:style>
  <w:style w:type="paragraph" w:styleId="1198" w:customStyle="1">
    <w:name w:val="四级条标题"/>
    <w:basedOn w:val="1199"/>
    <w:next w:val="830"/>
    <w:uiPriority w:val="0"/>
    <w:qFormat/>
    <w:pPr>
      <w:numPr>
        <w:ilvl w:val="4"/>
      </w:numPr>
      <w:ind w:left="0" w:hanging="840"/>
      <w:tabs>
        <w:tab w:val="left" w:pos="360" w:leader="none"/>
        <w:tab w:val="left" w:pos="840" w:leader="none"/>
      </w:tabs>
      <w:outlineLvl w:val="4"/>
    </w:pPr>
  </w:style>
  <w:style w:type="paragraph" w:styleId="1199" w:customStyle="1">
    <w:name w:val="三级条标题"/>
    <w:basedOn w:val="1161"/>
    <w:next w:val="830"/>
    <w:uiPriority w:val="0"/>
    <w:qFormat/>
    <w:pPr>
      <w:numPr>
        <w:ilvl w:val="3"/>
        <w:numId w:val="1"/>
      </w:numPr>
      <w:ind w:left="0" w:hanging="840"/>
      <w:outlineLvl w:val="3"/>
    </w:pPr>
  </w:style>
  <w:style w:type="paragraph" w:styleId="1200"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01" w:customStyle="1">
    <w:name w:val="样式 标题 2 + 宋体 五号 行距: 单倍行距"/>
    <w:basedOn w:val="1062"/>
    <w:uiPriority w:val="0"/>
    <w:qFormat/>
    <w:pPr>
      <w:numPr>
        <w:ilvl w:val="1"/>
        <w:numId w:val="4"/>
      </w:numPr>
      <w:jc w:val="left"/>
      <w:spacing w:before="260" w:after="260" w:line="240" w:lineRule="auto"/>
    </w:pPr>
    <w:rPr>
      <w:rFonts w:ascii="宋体" w:hAnsi="宋体" w:eastAsia="宋体"/>
      <w:bCs/>
      <w:sz w:val="21"/>
    </w:rPr>
  </w:style>
  <w:style w:type="paragraph" w:styleId="1202" w:customStyle="1">
    <w:name w:val="List Paragraph1"/>
    <w:basedOn w:val="830"/>
    <w:uiPriority w:val="0"/>
    <w:qFormat/>
    <w:pPr>
      <w:ind w:firstLine="420"/>
    </w:pPr>
    <w:rPr>
      <w:rFonts w:ascii="Calibri" w:hAnsi="Calibri"/>
      <w:szCs w:val="22"/>
    </w:rPr>
  </w:style>
  <w:style w:type="paragraph" w:styleId="1203" w:customStyle="1">
    <w:name w:val="项目符号1"/>
    <w:basedOn w:val="1204"/>
    <w:uiPriority w:val="0"/>
    <w:qFormat/>
    <w:pPr>
      <w:ind w:left="-25" w:firstLine="0"/>
    </w:pPr>
  </w:style>
  <w:style w:type="paragraph" w:styleId="1204" w:customStyle="1">
    <w:name w:val="正文文本样式"/>
    <w:basedOn w:val="830"/>
    <w:uiPriority w:val="0"/>
    <w:qFormat/>
    <w:pPr>
      <w:ind w:firstLine="482"/>
      <w:spacing w:line="360" w:lineRule="auto"/>
    </w:pPr>
    <w:rPr>
      <w:rFonts w:cs="宋体"/>
      <w:sz w:val="24"/>
      <w:szCs w:val="20"/>
    </w:rPr>
  </w:style>
  <w:style w:type="paragraph" w:styleId="1205" w:customStyle="1">
    <w:name w:val="xl27"/>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6" w:customStyle="1">
    <w:name w:val="font5"/>
    <w:basedOn w:val="830"/>
    <w:uiPriority w:val="0"/>
    <w:qFormat/>
    <w:pPr>
      <w:jc w:val="left"/>
      <w:spacing w:before="100" w:beforeAutospacing="1" w:after="100" w:afterAutospacing="1"/>
      <w:widowControl/>
    </w:pPr>
    <w:rPr>
      <w:rFonts w:ascii="宋体" w:hAnsi="宋体" w:cs="宋体"/>
      <w:sz w:val="18"/>
      <w:szCs w:val="18"/>
    </w:rPr>
  </w:style>
  <w:style w:type="paragraph" w:styleId="1207" w:customStyle="1">
    <w:name w:val="五级条标题"/>
    <w:basedOn w:val="1198"/>
    <w:next w:val="830"/>
    <w:uiPriority w:val="0"/>
    <w:qFormat/>
    <w:pPr>
      <w:numPr>
        <w:ilvl w:val="5"/>
      </w:numPr>
      <w:ind w:left="0" w:hanging="840"/>
      <w:outlineLvl w:val="5"/>
    </w:pPr>
  </w:style>
  <w:style w:type="paragraph" w:styleId="1208" w:customStyle="1">
    <w:name w:val="xl49"/>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9" w:customStyle="1">
    <w:name w:val="文档正文"/>
    <w:basedOn w:val="830"/>
    <w:uiPriority w:val="0"/>
    <w:qFormat/>
    <w:pPr>
      <w:spacing w:before="120" w:after="120" w:line="180" w:lineRule="auto"/>
    </w:pPr>
    <w:rPr>
      <w:rFonts w:ascii="Arial" w:hAnsi="Arial"/>
      <w:szCs w:val="20"/>
    </w:rPr>
  </w:style>
  <w:style w:type="paragraph" w:styleId="1210" w:customStyle="1">
    <w:name w:val="xl33"/>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1" w:customStyle="1">
    <w:name w:val="xl42"/>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2" w:customStyle="1">
    <w:name w:val="Char Char Char1 Char"/>
    <w:basedOn w:val="830"/>
    <w:uiPriority w:val="0"/>
    <w:qFormat/>
    <w:rPr>
      <w:rFonts w:ascii="Tahoma" w:hAnsi="Tahoma"/>
      <w:sz w:val="24"/>
      <w:szCs w:val="20"/>
    </w:rPr>
  </w:style>
  <w:style w:type="paragraph" w:styleId="1213" w:customStyle="1">
    <w:name w:val="xl44"/>
    <w:basedOn w:val="8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4" w:customStyle="1">
    <w:name w:val="1名"/>
    <w:basedOn w:val="830"/>
    <w:uiPriority w:val="0"/>
    <w:qFormat/>
    <w:pPr>
      <w:numPr>
        <w:ilvl w:val="0"/>
        <w:numId w:val="5"/>
      </w:numPr>
      <w:spacing w:before="120"/>
    </w:pPr>
    <w:rPr>
      <w:rFonts w:ascii="宋体"/>
      <w:sz w:val="28"/>
      <w:szCs w:val="20"/>
    </w:rPr>
  </w:style>
  <w:style w:type="paragraph" w:styleId="1215" w:customStyle="1">
    <w:name w:val="font9"/>
    <w:basedOn w:val="83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16" w:customStyle="1">
    <w:name w:val="Char Char Char1 Char1"/>
    <w:basedOn w:val="830"/>
    <w:uiPriority w:val="0"/>
    <w:qFormat/>
    <w:rPr>
      <w:rFonts w:ascii="Tahoma" w:hAnsi="Tahoma"/>
      <w:sz w:val="24"/>
      <w:szCs w:val="20"/>
    </w:rPr>
  </w:style>
  <w:style w:type="paragraph" w:styleId="1217" w:customStyle="1">
    <w:name w:val="Char Char Char Char Char Char Char Char Char Char"/>
    <w:basedOn w:val="830"/>
    <w:uiPriority w:val="0"/>
    <w:qFormat/>
  </w:style>
  <w:style w:type="paragraph" w:styleId="1218" w:customStyle="1">
    <w:name w:val="Char Char1 Char Char Char Char Char Char Char Char"/>
    <w:basedOn w:val="830"/>
    <w:uiPriority w:val="0"/>
    <w:qFormat/>
    <w:pPr>
      <w:jc w:val="left"/>
      <w:spacing w:after="160" w:line="240" w:lineRule="exact"/>
      <w:widowControl/>
    </w:pPr>
    <w:rPr>
      <w:rFonts w:ascii="Verdana" w:hAnsi="Verdana"/>
      <w:sz w:val="20"/>
      <w:szCs w:val="20"/>
      <w:lang w:eastAsia="en-US"/>
    </w:rPr>
  </w:style>
  <w:style w:type="paragraph" w:styleId="1219" w:customStyle="1">
    <w:name w:val="Char1"/>
    <w:basedOn w:val="830"/>
    <w:uiPriority w:val="0"/>
    <w:qFormat/>
    <w:pPr>
      <w:tabs>
        <w:tab w:val="left" w:pos="360" w:leader="none"/>
      </w:tabs>
    </w:pPr>
    <w:rPr>
      <w:sz w:val="24"/>
    </w:rPr>
  </w:style>
  <w:style w:type="paragraph" w:styleId="1220" w:customStyle="1">
    <w:name w:val="正文列项_字母"/>
    <w:basedOn w:val="83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21" w:customStyle="1">
    <w:name w:val="xl28"/>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2" w:customStyle="1">
    <w:name w:val="xl47"/>
    <w:basedOn w:val="8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3" w:customStyle="1">
    <w:name w:val="默认段落字体 Para Char Char Char Char"/>
    <w:basedOn w:val="830"/>
    <w:uiPriority w:val="0"/>
    <w:qFormat/>
    <w:rPr>
      <w:rFonts w:ascii="Arial" w:hAnsi="Arial" w:cs="Arial"/>
      <w:szCs w:val="21"/>
    </w:rPr>
  </w:style>
  <w:style w:type="paragraph" w:styleId="1224" w:customStyle="1">
    <w:name w:val="xl48"/>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5" w:customStyle="1">
    <w:name w:val="xl31"/>
    <w:basedOn w:val="83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6" w:customStyle="1">
    <w:name w:val="xl53"/>
    <w:basedOn w:val="830"/>
    <w:next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7" w:customStyle="1">
    <w:name w:val="Char Char Char"/>
    <w:basedOn w:val="830"/>
    <w:uiPriority w:val="0"/>
    <w:qFormat/>
    <w:rPr>
      <w:rFonts w:ascii="Tahoma" w:hAnsi="Tahoma"/>
      <w:sz w:val="24"/>
      <w:szCs w:val="20"/>
    </w:rPr>
  </w:style>
  <w:style w:type="paragraph" w:styleId="1228" w:customStyle="1">
    <w:name w:val="xl50"/>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9" w:customStyle="1">
    <w:name w:val="缺省文本"/>
    <w:basedOn w:val="830"/>
    <w:uiPriority w:val="0"/>
    <w:qFormat/>
    <w:pPr>
      <w:jc w:val="left"/>
    </w:pPr>
    <w:rPr>
      <w:sz w:val="24"/>
    </w:rPr>
  </w:style>
  <w:style w:type="paragraph" w:styleId="1230" w:customStyle="1">
    <w:name w:val="Char Char Char1"/>
    <w:basedOn w:val="830"/>
    <w:uiPriority w:val="0"/>
    <w:qFormat/>
    <w:rPr>
      <w:rFonts w:ascii="Tahoma" w:hAnsi="Tahoma"/>
      <w:sz w:val="24"/>
      <w:szCs w:val="20"/>
    </w:rPr>
  </w:style>
  <w:style w:type="paragraph" w:styleId="1231" w:customStyle="1">
    <w:name w:val="Char Char Char Char Char Char Char1"/>
    <w:basedOn w:val="830"/>
    <w:uiPriority w:val="0"/>
    <w:qFormat/>
    <w:pPr>
      <w:ind w:firstLine="200"/>
      <w:spacing w:line="360" w:lineRule="auto"/>
    </w:pPr>
    <w:rPr>
      <w:rFonts w:eastAsia="仿宋_GB2312"/>
      <w:sz w:val="24"/>
    </w:rPr>
  </w:style>
  <w:style w:type="paragraph" w:styleId="1232" w:customStyle="1">
    <w:name w:val="xl51"/>
    <w:basedOn w:val="83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customStyle="1">
    <w:name w:val="样式2"/>
    <w:basedOn w:val="1123"/>
    <w:uiPriority w:val="0"/>
    <w:qFormat/>
    <w:pPr>
      <w:jc w:val="center"/>
      <w:spacing w:line="360" w:lineRule="auto"/>
    </w:pPr>
    <w:rPr>
      <w:sz w:val="24"/>
    </w:rPr>
  </w:style>
  <w:style w:type="paragraph" w:styleId="1234" w:customStyle="1">
    <w:name w:val="xl24"/>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customStyle="1">
    <w:name w:val="xl29"/>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6" w:customStyle="1">
    <w:name w:val="正文 + 楷体_GB2312"/>
    <w:basedOn w:val="830"/>
    <w:uiPriority w:val="0"/>
    <w:qFormat/>
    <w:pPr>
      <w:jc w:val="left"/>
      <w:widowControl/>
    </w:pPr>
    <w:rPr>
      <w:rFonts w:ascii="楷体_GB2312" w:eastAsia="楷体_GB2312" w:cs="Arial"/>
      <w:sz w:val="24"/>
    </w:rPr>
  </w:style>
  <w:style w:type="paragraph" w:styleId="1237" w:customStyle="1">
    <w:name w:val="xl34"/>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8" w:customStyle="1">
    <w:name w:val="1 Char Char Char Char"/>
    <w:basedOn w:val="830"/>
    <w:uiPriority w:val="0"/>
    <w:qFormat/>
    <w:rPr>
      <w:rFonts w:ascii="Tahoma" w:hAnsi="Tahoma"/>
      <w:sz w:val="24"/>
      <w:szCs w:val="20"/>
    </w:rPr>
  </w:style>
  <w:style w:type="paragraph" w:styleId="1239" w:customStyle="1">
    <w:name w:val="列出段落11"/>
    <w:basedOn w:val="830"/>
    <w:uiPriority w:val="0"/>
    <w:qFormat/>
    <w:pPr>
      <w:ind w:firstLine="420"/>
    </w:pPr>
    <w:rPr>
      <w:rFonts w:ascii="Calibri" w:hAnsi="Calibri"/>
      <w:szCs w:val="22"/>
    </w:rPr>
  </w:style>
  <w:style w:type="paragraph" w:styleId="1240" w:customStyle="1">
    <w:name w:val="default"/>
    <w:basedOn w:val="830"/>
    <w:uiPriority w:val="0"/>
    <w:qFormat/>
    <w:pPr>
      <w:jc w:val="left"/>
      <w:spacing w:before="100" w:beforeAutospacing="1" w:after="100" w:afterAutospacing="1"/>
      <w:widowControl/>
    </w:pPr>
    <w:rPr>
      <w:rFonts w:ascii="宋体" w:hAnsi="宋体" w:cs="宋体"/>
      <w:sz w:val="24"/>
    </w:rPr>
  </w:style>
  <w:style w:type="paragraph" w:styleId="1241" w:customStyle="1">
    <w:name w:val="字元 字元1"/>
    <w:basedOn w:val="830"/>
    <w:uiPriority w:val="0"/>
    <w:qFormat/>
    <w:rPr>
      <w:rFonts w:ascii="Tahoma" w:hAnsi="Tahoma"/>
      <w:sz w:val="24"/>
      <w:szCs w:val="20"/>
    </w:rPr>
  </w:style>
  <w:style w:type="paragraph" w:styleId="1242" w:customStyle="1">
    <w:name w:val="_Style 160"/>
    <w:uiPriority w:val="0"/>
    <w:qFormat/>
    <w:rPr>
      <w:rFonts w:hint="default" w:ascii="Times New Roman" w:hAnsi="Times New Roman" w:eastAsia="宋体" w:cs="Times New Roman"/>
      <w:sz w:val="21"/>
      <w:szCs w:val="24"/>
      <w:lang w:val="en-US" w:eastAsia="zh-CN" w:bidi="ar-SA"/>
    </w:rPr>
  </w:style>
  <w:style w:type="paragraph" w:styleId="1243" w:customStyle="1">
    <w:name w:val="项目编号3"/>
    <w:basedOn w:val="1204"/>
    <w:uiPriority w:val="0"/>
    <w:qFormat/>
    <w:pPr>
      <w:numPr>
        <w:ilvl w:val="0"/>
        <w:numId w:val="6"/>
      </w:numPr>
    </w:pPr>
  </w:style>
  <w:style w:type="paragraph" w:styleId="1244" w:customStyle="1">
    <w:name w:val="Char21"/>
    <w:basedOn w:val="830"/>
    <w:uiPriority w:val="0"/>
    <w:qFormat/>
    <w:rPr>
      <w:rFonts w:ascii="Tahoma" w:hAnsi="Tahoma"/>
      <w:sz w:val="24"/>
      <w:szCs w:val="20"/>
    </w:rPr>
  </w:style>
  <w:style w:type="paragraph" w:styleId="1245" w:customStyle="1">
    <w:name w:val="表格文字"/>
    <w:basedOn w:val="1094"/>
    <w:uiPriority w:val="0"/>
    <w:qFormat/>
    <w:pPr>
      <w:ind w:firstLine="0"/>
      <w:spacing w:before="20" w:after="20" w:line="240" w:lineRule="auto"/>
    </w:pPr>
    <w:rPr>
      <w:rFonts w:ascii="Century Gothic" w:hAnsi="Century Gothic"/>
      <w:sz w:val="20"/>
      <w:szCs w:val="20"/>
    </w:rPr>
  </w:style>
  <w:style w:type="paragraph" w:styleId="1246" w:customStyle="1">
    <w:name w:val="Char Char Char Char Char Char Char Char Char Char1"/>
    <w:basedOn w:val="830"/>
    <w:uiPriority w:val="0"/>
    <w:qFormat/>
    <w:rPr>
      <w:rFonts w:ascii="宋体" w:hAnsi="宋体" w:cs="Courier New"/>
      <w:sz w:val="32"/>
      <w:szCs w:val="32"/>
    </w:rPr>
  </w:style>
  <w:style w:type="paragraph" w:styleId="1247" w:customStyle="1">
    <w:name w:val="正文文本样式 加粗"/>
    <w:basedOn w:val="1204"/>
    <w:uiPriority w:val="0"/>
    <w:qFormat/>
    <w:rPr>
      <w:b/>
    </w:rPr>
  </w:style>
  <w:style w:type="paragraph" w:styleId="1248" w:customStyle="1">
    <w:name w:val="Char2 Char Char Char Char Char Char"/>
    <w:basedOn w:val="830"/>
    <w:uiPriority w:val="0"/>
    <w:qFormat/>
    <w:pPr>
      <w:jc w:val="center"/>
      <w:spacing w:line="400" w:lineRule="exact"/>
      <w:widowControl/>
    </w:pPr>
  </w:style>
  <w:style w:type="paragraph" w:styleId="1249" w:customStyle="1">
    <w:name w:val="Char Char4"/>
    <w:basedOn w:val="830"/>
    <w:uiPriority w:val="0"/>
    <w:qFormat/>
    <w:pPr>
      <w:jc w:val="center"/>
      <w:spacing w:line="400" w:lineRule="exact"/>
      <w:widowControl/>
    </w:pPr>
  </w:style>
  <w:style w:type="paragraph" w:styleId="1250" w:customStyle="1">
    <w:name w:val="Char3 Char Char Char1"/>
    <w:basedOn w:val="830"/>
    <w:uiPriority w:val="0"/>
    <w:qFormat/>
    <w:rPr>
      <w:rFonts w:ascii="Tahoma" w:hAnsi="Tahoma"/>
      <w:sz w:val="24"/>
      <w:szCs w:val="20"/>
    </w:rPr>
  </w:style>
  <w:style w:type="paragraph" w:styleId="1251"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2" w:customStyle="1">
    <w:name w:val="22222222222222"/>
    <w:basedOn w:val="830"/>
    <w:uiPriority w:val="0"/>
    <w:qFormat/>
    <w:pPr>
      <w:ind w:firstLine="480"/>
      <w:jc w:val="left"/>
      <w:spacing w:line="360" w:lineRule="auto"/>
      <w:widowControl/>
    </w:pPr>
    <w:rPr>
      <w:color w:val="ff0000"/>
      <w:sz w:val="24"/>
      <w:szCs w:val="20"/>
    </w:rPr>
  </w:style>
  <w:style w:type="character" w:styleId="1253" w:customStyle="1">
    <w:name w:val="中等深浅网格 1 - 强调文字颜色 2 Char"/>
    <w:link w:val="1254"/>
    <w:uiPriority w:val="0"/>
    <w:qFormat/>
    <w:rPr>
      <w:sz w:val="21"/>
      <w:szCs w:val="24"/>
      <w:lang w:val="zh-CN" w:eastAsia="zh-CN" w:bidi="ar-SA"/>
    </w:rPr>
  </w:style>
  <w:style w:type="paragraph" w:styleId="1254" w:customStyle="1">
    <w:name w:val="1"/>
    <w:link w:val="1253"/>
    <w:uiPriority w:val="0"/>
    <w:qFormat/>
    <w:rPr>
      <w:rFonts w:hint="default" w:ascii="Times New Roman" w:hAnsi="Times New Roman" w:eastAsia="宋体" w:cs="Times New Roman"/>
      <w:sz w:val="21"/>
      <w:szCs w:val="24"/>
      <w:lang w:val="zh-CN" w:eastAsia="zh-CN" w:bidi="ar-SA"/>
    </w:rPr>
  </w:style>
  <w:style w:type="paragraph" w:styleId="1255" w:customStyle="1">
    <w:name w:val="图文"/>
    <w:basedOn w:val="830"/>
    <w:uiPriority w:val="0"/>
    <w:qFormat/>
    <w:pPr>
      <w:spacing w:after="50" w:line="360" w:lineRule="auto"/>
    </w:pPr>
    <w:rPr>
      <w:sz w:val="24"/>
    </w:rPr>
  </w:style>
  <w:style w:type="paragraph" w:styleId="1256" w:customStyle="1">
    <w:name w:val="xl23"/>
    <w:basedOn w:val="830"/>
    <w:uiPriority w:val="0"/>
    <w:qFormat/>
    <w:pPr>
      <w:spacing w:before="100" w:beforeAutospacing="1" w:after="100" w:afterAutospacing="1" w:line="360" w:lineRule="auto"/>
      <w:widowControl/>
    </w:pPr>
    <w:rPr>
      <w:sz w:val="24"/>
      <w:szCs w:val="20"/>
    </w:rPr>
  </w:style>
  <w:style w:type="paragraph" w:styleId="1257" w:customStyle="1">
    <w:name w:val="正文表格"/>
    <w:basedOn w:val="830"/>
    <w:link w:val="1258"/>
    <w:uiPriority w:val="0"/>
    <w:qFormat/>
    <w:pPr>
      <w:jc w:val="left"/>
    </w:pPr>
    <w:rPr>
      <w:rFonts w:ascii="宋体" w:hAnsi="宋体"/>
      <w:color w:val="000000"/>
      <w:szCs w:val="21"/>
    </w:rPr>
  </w:style>
  <w:style w:type="character" w:styleId="1258" w:customStyle="1">
    <w:name w:val="正文表格 Char"/>
    <w:link w:val="1257"/>
    <w:uiPriority w:val="0"/>
    <w:qFormat/>
    <w:rPr>
      <w:rFonts w:ascii="宋体" w:hAnsi="宋体"/>
      <w:color w:val="000000"/>
      <w:sz w:val="21"/>
      <w:szCs w:val="21"/>
    </w:rPr>
  </w:style>
  <w:style w:type="paragraph" w:styleId="1259" w:customStyle="1">
    <w:name w:val="正文重点"/>
    <w:basedOn w:val="830"/>
    <w:link w:val="1260"/>
    <w:uiPriority w:val="0"/>
    <w:qFormat/>
    <w:pPr>
      <w:ind w:firstLine="482"/>
      <w:jc w:val="left"/>
      <w:spacing w:line="360" w:lineRule="auto"/>
    </w:pPr>
    <w:rPr>
      <w:b/>
      <w:sz w:val="24"/>
      <w:szCs w:val="20"/>
    </w:rPr>
  </w:style>
  <w:style w:type="character" w:styleId="1260" w:customStyle="1">
    <w:name w:val="正文重点 Char"/>
    <w:link w:val="1259"/>
    <w:uiPriority w:val="0"/>
    <w:qFormat/>
    <w:rPr>
      <w:b/>
      <w:sz w:val="24"/>
    </w:rPr>
  </w:style>
  <w:style w:type="paragraph" w:styleId="1261" w:customStyle="1">
    <w:name w:val="标题1-附件"/>
    <w:basedOn w:val="1061"/>
    <w:uiPriority w:val="0"/>
    <w:qFormat/>
    <w:pPr>
      <w:jc w:val="left"/>
    </w:pPr>
    <w:rPr>
      <w:sz w:val="24"/>
      <w:szCs w:val="24"/>
    </w:rPr>
  </w:style>
  <w:style w:type="paragraph" w:styleId="1262" w:customStyle="1">
    <w:name w:val="正文小标题"/>
    <w:basedOn w:val="830"/>
    <w:next w:val="1063"/>
    <w:link w:val="1263"/>
    <w:uiPriority w:val="0"/>
    <w:qFormat/>
    <w:pPr>
      <w:ind w:firstLine="482"/>
      <w:jc w:val="left"/>
      <w:spacing w:before="312" w:after="312"/>
    </w:pPr>
    <w:rPr>
      <w:rFonts w:ascii="宋体" w:hAnsi="宋体"/>
      <w:b/>
      <w:i/>
      <w:color w:val="ff0000"/>
      <w:sz w:val="24"/>
      <w:szCs w:val="20"/>
    </w:rPr>
  </w:style>
  <w:style w:type="character" w:styleId="1263" w:customStyle="1">
    <w:name w:val="正文小标题 Char"/>
    <w:link w:val="1262"/>
    <w:uiPriority w:val="0"/>
    <w:qFormat/>
    <w:rPr>
      <w:rFonts w:ascii="宋体" w:hAnsi="宋体"/>
      <w:b/>
      <w:i/>
      <w:color w:val="ff0000"/>
      <w:sz w:val="24"/>
    </w:rPr>
  </w:style>
  <w:style w:type="paragraph" w:styleId="1264" w:customStyle="1">
    <w:name w:val="正文大标题"/>
    <w:basedOn w:val="1262"/>
    <w:next w:val="1063"/>
    <w:link w:val="1265"/>
    <w:uiPriority w:val="0"/>
    <w:qFormat/>
    <w:pPr>
      <w:jc w:val="center"/>
    </w:pPr>
    <w:rPr>
      <w:i w:val="0"/>
      <w:color w:val="000000"/>
      <w:sz w:val="28"/>
      <w:szCs w:val="21"/>
    </w:rPr>
  </w:style>
  <w:style w:type="character" w:styleId="1265" w:customStyle="1">
    <w:name w:val="正文大标题 Char"/>
    <w:link w:val="1264"/>
    <w:uiPriority w:val="0"/>
    <w:qFormat/>
    <w:rPr>
      <w:rFonts w:ascii="宋体" w:hAnsi="宋体"/>
      <w:b/>
      <w:color w:val="000000"/>
      <w:sz w:val="28"/>
      <w:szCs w:val="21"/>
    </w:rPr>
  </w:style>
  <w:style w:type="paragraph" w:styleId="1266" w:customStyle="1">
    <w:name w:val="注释"/>
    <w:basedOn w:val="830"/>
    <w:link w:val="1267"/>
    <w:uiPriority w:val="0"/>
    <w:qFormat/>
    <w:pPr>
      <w:ind w:left="420" w:hanging="420"/>
      <w:jc w:val="left"/>
    </w:pPr>
    <w:rPr>
      <w:rFonts w:ascii="宋体" w:hAnsi="宋体"/>
      <w:szCs w:val="21"/>
    </w:rPr>
  </w:style>
  <w:style w:type="character" w:styleId="1267" w:customStyle="1">
    <w:name w:val="注释 Char"/>
    <w:link w:val="1266"/>
    <w:uiPriority w:val="0"/>
    <w:qFormat/>
    <w:rPr>
      <w:rFonts w:ascii="宋体" w:hAnsi="宋体"/>
      <w:sz w:val="21"/>
      <w:szCs w:val="21"/>
    </w:rPr>
  </w:style>
  <w:style w:type="paragraph" w:styleId="1268" w:customStyle="1">
    <w:name w:val="正文须知-1级"/>
    <w:basedOn w:val="830"/>
    <w:next w:val="830"/>
    <w:uiPriority w:val="0"/>
    <w:qFormat/>
    <w:pPr>
      <w:numPr>
        <w:ilvl w:val="0"/>
        <w:numId w:val="7"/>
      </w:numPr>
      <w:spacing w:line="300" w:lineRule="auto"/>
    </w:pPr>
    <w:rPr>
      <w:rFonts w:ascii="宋体" w:hAnsi="Calibri"/>
      <w:sz w:val="24"/>
      <w:szCs w:val="21"/>
    </w:rPr>
  </w:style>
  <w:style w:type="paragraph" w:styleId="1269" w:customStyle="1">
    <w:name w:val="正文须知-2级"/>
    <w:basedOn w:val="830"/>
    <w:uiPriority w:val="0"/>
    <w:qFormat/>
    <w:pPr>
      <w:numPr>
        <w:ilvl w:val="1"/>
        <w:numId w:val="7"/>
      </w:numPr>
      <w:spacing w:line="300" w:lineRule="auto"/>
    </w:pPr>
    <w:rPr>
      <w:rFonts w:ascii="宋体" w:hAnsi="Calibri"/>
      <w:sz w:val="24"/>
      <w:szCs w:val="21"/>
    </w:rPr>
  </w:style>
  <w:style w:type="paragraph" w:styleId="1270" w:customStyle="1">
    <w:name w:val="正文须知-3级"/>
    <w:basedOn w:val="830"/>
    <w:uiPriority w:val="0"/>
    <w:qFormat/>
    <w:pPr>
      <w:numPr>
        <w:ilvl w:val="2"/>
        <w:numId w:val="7"/>
      </w:numPr>
      <w:ind w:hanging="355"/>
      <w:spacing w:line="300" w:lineRule="auto"/>
    </w:pPr>
    <w:rPr>
      <w:rFonts w:ascii="宋体" w:hAnsi="Calibri"/>
      <w:sz w:val="24"/>
      <w:szCs w:val="21"/>
    </w:rPr>
  </w:style>
  <w:style w:type="character" w:styleId="1271" w:customStyle="1">
    <w:name w:val="纯文本 字符"/>
    <w:uiPriority w:val="99"/>
    <w:qFormat/>
    <w:rPr>
      <w:rFonts w:ascii="宋体" w:hAnsi="Courier New" w:eastAsia="宋体" w:cs="Times New Roman"/>
      <w:sz w:val="21"/>
      <w:szCs w:val="21"/>
      <w:lang w:val="en-US" w:eastAsia="zh-CN" w:bidi="ar-SA"/>
    </w:rPr>
  </w:style>
  <w:style w:type="paragraph" w:styleId="1272" w:customStyle="1">
    <w:name w:val="表格1"/>
    <w:basedOn w:val="830"/>
    <w:uiPriority w:val="0"/>
    <w:qFormat/>
    <w:pPr>
      <w:ind w:firstLine="480"/>
      <w:jc w:val="center"/>
    </w:pPr>
    <w:rPr>
      <w:sz w:val="24"/>
      <w:szCs w:val="20"/>
    </w:rPr>
  </w:style>
  <w:style w:type="character" w:styleId="1273" w:customStyle="1">
    <w:name w:val="纯文本 字符1"/>
    <w:uiPriority w:val="0"/>
    <w:qFormat/>
    <w:rPr>
      <w:rFonts w:ascii="宋体" w:hAnsi="Courier New"/>
    </w:rPr>
  </w:style>
  <w:style w:type="character" w:styleId="1274" w:customStyle="1">
    <w:name w:val="bjh-p"/>
    <w:uiPriority w:val="0"/>
    <w:qFormat/>
  </w:style>
  <w:style w:type="paragraph" w:styleId="1275" w:customStyle="1">
    <w:name w:val="无标题条"/>
    <w:next w:val="830"/>
    <w:uiPriority w:val="0"/>
    <w:qFormat/>
    <w:pPr>
      <w:jc w:val="both"/>
    </w:pPr>
    <w:rPr>
      <w:rFonts w:hint="default" w:ascii="Times New Roman" w:hAnsi="Times New Roman" w:eastAsia="宋体" w:cs="Times New Roman"/>
      <w:sz w:val="21"/>
      <w:lang w:val="en-US" w:eastAsia="zh-CN" w:bidi="ar-SA"/>
    </w:rPr>
  </w:style>
  <w:style w:type="character" w:styleId="1276" w:customStyle="1">
    <w:name w:val="正文格式 Char"/>
    <w:link w:val="1277"/>
    <w:uiPriority w:val="0"/>
    <w:qFormat/>
    <w:rPr>
      <w:rFonts w:ascii="宋体" w:hAnsi="宋体"/>
      <w:sz w:val="24"/>
      <w:szCs w:val="24"/>
      <w:lang w:val="en-GB"/>
    </w:rPr>
  </w:style>
  <w:style w:type="paragraph" w:styleId="1277" w:customStyle="1">
    <w:name w:val="正文格式"/>
    <w:basedOn w:val="830"/>
    <w:link w:val="1276"/>
    <w:uiPriority w:val="0"/>
    <w:qFormat/>
    <w:pPr>
      <w:ind w:firstLine="480"/>
      <w:spacing w:line="360" w:lineRule="auto"/>
    </w:pPr>
    <w:rPr>
      <w:rFonts w:ascii="宋体" w:hAnsi="宋体"/>
      <w:sz w:val="24"/>
      <w:lang w:val="en-GB"/>
    </w:rPr>
  </w:style>
  <w:style w:type="character" w:styleId="1278" w:customStyle="1">
    <w:name w:val="标题 3 Char"/>
    <w:uiPriority w:val="0"/>
    <w:qFormat/>
    <w:rPr>
      <w:rFonts w:ascii="宋体" w:eastAsia="宋体"/>
      <w:b/>
      <w:sz w:val="24"/>
      <w:u w:val="single"/>
      <w:lang w:val="en-US" w:eastAsia="zh-CN" w:bidi="ar-SA"/>
    </w:rPr>
  </w:style>
  <w:style w:type="character" w:styleId="1279" w:customStyle="1">
    <w:name w:val="正文缩进 Char"/>
    <w:uiPriority w:val="0"/>
    <w:qFormat/>
    <w:rPr>
      <w:rFonts w:ascii="宋体" w:eastAsia="宋体"/>
      <w:sz w:val="24"/>
      <w:szCs w:val="24"/>
      <w:lang w:val="en-US" w:eastAsia="zh-CN" w:bidi="ar-SA"/>
    </w:rPr>
  </w:style>
  <w:style w:type="character" w:styleId="1280" w:customStyle="1">
    <w:name w:val="Char Char111"/>
    <w:uiPriority w:val="0"/>
    <w:qFormat/>
    <w:rPr>
      <w:rFonts w:ascii="宋体" w:eastAsia="宋体"/>
      <w:b/>
      <w:sz w:val="24"/>
      <w:u w:val="single"/>
      <w:lang w:val="en-US" w:eastAsia="zh-CN" w:bidi="ar-SA"/>
    </w:rPr>
  </w:style>
  <w:style w:type="character" w:styleId="1281" w:customStyle="1">
    <w:name w:val="正文文本缩进 Char"/>
    <w:uiPriority w:val="0"/>
    <w:qFormat/>
    <w:rPr>
      <w:rFonts w:eastAsia="宋体"/>
      <w:sz w:val="24"/>
      <w:szCs w:val="24"/>
      <w:lang w:val="en-US" w:eastAsia="zh-CN" w:bidi="ar-SA"/>
    </w:rPr>
  </w:style>
  <w:style w:type="character" w:styleId="1282" w:customStyle="1">
    <w:name w:val="列出段落 Char"/>
    <w:uiPriority w:val="0"/>
    <w:qFormat/>
    <w:rPr>
      <w:rFonts w:ascii="Calibri" w:hAnsi="Calibri" w:eastAsia="宋体"/>
      <w:sz w:val="21"/>
      <w:szCs w:val="22"/>
      <w:lang w:val="en-US" w:eastAsia="zh-CN" w:bidi="ar-SA"/>
    </w:rPr>
  </w:style>
  <w:style w:type="character" w:styleId="1283" w:customStyle="1">
    <w:name w:val="页眉 Char"/>
    <w:uiPriority w:val="0"/>
    <w:qFormat/>
    <w:rPr>
      <w:rFonts w:eastAsia="宋体"/>
      <w:sz w:val="18"/>
      <w:szCs w:val="18"/>
      <w:lang w:val="en-US" w:eastAsia="zh-CN" w:bidi="ar-SA"/>
    </w:rPr>
  </w:style>
  <w:style w:type="character" w:styleId="1284" w:customStyle="1">
    <w:name w:val="标题 2 Char"/>
    <w:uiPriority w:val="0"/>
    <w:qFormat/>
    <w:rPr>
      <w:rFonts w:ascii="Arial" w:hAnsi="Arial" w:eastAsia="黑体"/>
      <w:b/>
      <w:sz w:val="30"/>
      <w:lang w:val="en-US" w:eastAsia="zh-CN" w:bidi="ar-SA"/>
    </w:rPr>
  </w:style>
  <w:style w:type="paragraph" w:styleId="1285" w:customStyle="1">
    <w:name w:val="字元 字元2"/>
    <w:basedOn w:val="830"/>
    <w:uiPriority w:val="0"/>
    <w:qFormat/>
    <w:rPr>
      <w:rFonts w:ascii="Tahoma" w:hAnsi="Tahoma"/>
      <w:sz w:val="24"/>
      <w:szCs w:val="20"/>
    </w:rPr>
  </w:style>
  <w:style w:type="paragraph" w:styleId="1286" w:customStyle="1">
    <w:name w:val="Char3 Char Char Char2"/>
    <w:basedOn w:val="830"/>
    <w:uiPriority w:val="0"/>
    <w:qFormat/>
    <w:rPr>
      <w:rFonts w:ascii="Tahoma" w:hAnsi="Tahoma"/>
      <w:sz w:val="24"/>
      <w:szCs w:val="20"/>
    </w:rPr>
  </w:style>
  <w:style w:type="paragraph" w:styleId="1287" w:customStyle="1">
    <w:name w:val="正文文本缩进2"/>
    <w:basedOn w:val="830"/>
    <w:uiPriority w:val="0"/>
    <w:qFormat/>
    <w:pPr>
      <w:ind w:firstLine="480"/>
      <w:spacing w:line="480" w:lineRule="exact"/>
    </w:pPr>
    <w:rPr>
      <w:rFonts w:ascii="宋体" w:hAnsi="宋体"/>
      <w:sz w:val="24"/>
      <w:lang w:val="zh-CN"/>
    </w:rPr>
  </w:style>
  <w:style w:type="paragraph" w:styleId="1288" w:customStyle="1">
    <w:name w:val="Char3"/>
    <w:basedOn w:val="830"/>
    <w:uiPriority w:val="0"/>
    <w:qFormat/>
    <w:pPr>
      <w:tabs>
        <w:tab w:val="left" w:pos="360" w:leader="none"/>
      </w:tabs>
    </w:pPr>
    <w:rPr>
      <w:sz w:val="24"/>
    </w:rPr>
  </w:style>
  <w:style w:type="paragraph" w:styleId="1289" w:customStyle="1">
    <w:name w:val="Char Char Char Char Char Char Char Char Char Char Char Char Char Char Char Char1"/>
    <w:basedOn w:val="830"/>
    <w:uiPriority w:val="0"/>
    <w:qFormat/>
    <w:pPr>
      <w:jc w:val="center"/>
      <w:spacing w:after="160" w:line="240" w:lineRule="exact"/>
      <w:widowControl/>
    </w:pPr>
    <w:rPr>
      <w:rFonts w:ascii="宋体" w:hAnsi="宋体"/>
      <w:b/>
      <w:sz w:val="30"/>
      <w:szCs w:val="30"/>
      <w:lang w:eastAsia="en-US"/>
    </w:rPr>
  </w:style>
  <w:style w:type="paragraph" w:styleId="1290" w:customStyle="1">
    <w:name w:val="Char Char1 Char Char Char Char Char Char1"/>
    <w:basedOn w:val="830"/>
    <w:uiPriority w:val="0"/>
    <w:qFormat/>
    <w:pPr>
      <w:jc w:val="left"/>
      <w:spacing w:after="160" w:line="240" w:lineRule="exact"/>
      <w:widowControl/>
    </w:pPr>
    <w:rPr>
      <w:rFonts w:ascii="Verdana" w:hAnsi="Verdana" w:eastAsia="仿宋_GB2312"/>
      <w:sz w:val="24"/>
      <w:szCs w:val="20"/>
      <w:lang w:eastAsia="en-US"/>
    </w:rPr>
  </w:style>
  <w:style w:type="paragraph" w:styleId="1291" w:customStyle="1">
    <w:name w:val="列出段落2"/>
    <w:basedOn w:val="830"/>
    <w:uiPriority w:val="0"/>
    <w:qFormat/>
    <w:pPr>
      <w:ind w:firstLine="420"/>
    </w:pPr>
    <w:rPr>
      <w:rFonts w:ascii="Calibri" w:hAnsi="Calibri"/>
      <w:szCs w:val="22"/>
    </w:rPr>
  </w:style>
  <w:style w:type="paragraph" w:styleId="1292" w:customStyle="1">
    <w:name w:val="Char Char Char1 Char2"/>
    <w:basedOn w:val="830"/>
    <w:uiPriority w:val="0"/>
    <w:qFormat/>
    <w:rPr>
      <w:rFonts w:ascii="Tahoma" w:hAnsi="Tahoma"/>
      <w:sz w:val="24"/>
      <w:szCs w:val="20"/>
    </w:rPr>
  </w:style>
  <w:style w:type="paragraph" w:styleId="1293" w:customStyle="1">
    <w:name w:val="Char Char Char2"/>
    <w:basedOn w:val="830"/>
    <w:uiPriority w:val="0"/>
    <w:qFormat/>
    <w:rPr>
      <w:rFonts w:ascii="Tahoma" w:hAnsi="Tahoma"/>
      <w:sz w:val="24"/>
      <w:szCs w:val="20"/>
    </w:rPr>
  </w:style>
  <w:style w:type="paragraph" w:styleId="1294" w:customStyle="1">
    <w:name w:val="Char Char Char Char Char Char Char2"/>
    <w:basedOn w:val="830"/>
    <w:uiPriority w:val="0"/>
    <w:qFormat/>
    <w:pPr>
      <w:ind w:firstLine="200"/>
      <w:spacing w:line="360" w:lineRule="auto"/>
    </w:pPr>
    <w:rPr>
      <w:rFonts w:eastAsia="仿宋_GB2312"/>
      <w:sz w:val="24"/>
    </w:rPr>
  </w:style>
  <w:style w:type="paragraph" w:styleId="1295" w:customStyle="1">
    <w:name w:val="正文缩进2"/>
    <w:basedOn w:val="830"/>
    <w:uiPriority w:val="0"/>
    <w:qFormat/>
    <w:pPr>
      <w:ind w:firstLine="567"/>
      <w:spacing w:line="480" w:lineRule="exact"/>
      <w:widowControl/>
    </w:pPr>
    <w:rPr>
      <w:rFonts w:ascii="宋体"/>
      <w:color w:val="000000"/>
      <w:sz w:val="28"/>
      <w:szCs w:val="20"/>
      <w:lang w:val="zh-CN"/>
    </w:rPr>
  </w:style>
  <w:style w:type="paragraph" w:styleId="1296" w:customStyle="1">
    <w:name w:val="修订1"/>
    <w:uiPriority w:val="0"/>
    <w:qFormat/>
    <w:rPr>
      <w:rFonts w:hint="default" w:ascii="Times New Roman" w:hAnsi="Times New Roman" w:eastAsia="宋体" w:cs="Times New Roman"/>
      <w:sz w:val="21"/>
      <w:szCs w:val="24"/>
      <w:lang w:val="en-US" w:eastAsia="zh-CN" w:bidi="ar-SA"/>
    </w:rPr>
  </w:style>
  <w:style w:type="paragraph" w:styleId="1297" w:customStyle="1">
    <w:name w:val="Char22"/>
    <w:basedOn w:val="830"/>
    <w:uiPriority w:val="0"/>
    <w:qFormat/>
    <w:rPr>
      <w:rFonts w:ascii="Tahoma" w:hAnsi="Tahoma"/>
      <w:sz w:val="24"/>
      <w:szCs w:val="20"/>
    </w:rPr>
  </w:style>
  <w:style w:type="paragraph" w:styleId="1298" w:customStyle="1">
    <w:name w:val="Char Char Char Char Char Char Char Char Char Char2"/>
    <w:basedOn w:val="830"/>
    <w:uiPriority w:val="0"/>
    <w:qFormat/>
    <w:rPr>
      <w:rFonts w:ascii="宋体" w:hAnsi="宋体" w:cs="Courier New"/>
      <w:sz w:val="32"/>
      <w:szCs w:val="32"/>
    </w:rPr>
  </w:style>
  <w:style w:type="paragraph" w:styleId="1299" w:customStyle="1">
    <w:name w:val="Char2 Char Char Char Char Char Char1"/>
    <w:basedOn w:val="830"/>
    <w:uiPriority w:val="0"/>
    <w:qFormat/>
    <w:pPr>
      <w:jc w:val="center"/>
      <w:spacing w:line="400" w:lineRule="exact"/>
      <w:widowControl/>
    </w:pPr>
  </w:style>
  <w:style w:type="character" w:styleId="1300" w:customStyle="1">
    <w:name w:val="页脚 Char"/>
    <w:uiPriority w:val="0"/>
    <w:qFormat/>
    <w:rPr>
      <w:rFonts w:ascii="宋体" w:eastAsia="宋体"/>
      <w:sz w:val="18"/>
      <w:lang w:val="en-US" w:eastAsia="zh-CN" w:bidi="ar-SA"/>
    </w:rPr>
  </w:style>
  <w:style w:type="paragraph" w:styleId="1301" w:customStyle="1">
    <w:name w:val="Char Char41"/>
    <w:basedOn w:val="830"/>
    <w:uiPriority w:val="0"/>
    <w:qFormat/>
    <w:pPr>
      <w:jc w:val="center"/>
      <w:spacing w:line="400" w:lineRule="exact"/>
      <w:widowControl/>
    </w:pPr>
  </w:style>
  <w:style w:type="character" w:styleId="1302" w:customStyle="1">
    <w:name w:val="批注文字 Char"/>
    <w:uiPriority w:val="99"/>
    <w:qFormat/>
    <w:rPr>
      <w:sz w:val="21"/>
      <w:szCs w:val="24"/>
    </w:rPr>
  </w:style>
  <w:style w:type="character" w:styleId="1303" w:customStyle="1">
    <w:name w:val="标题 Char"/>
    <w:uiPriority w:val="0"/>
    <w:qFormat/>
    <w:rPr>
      <w:b/>
      <w:sz w:val="32"/>
    </w:rPr>
  </w:style>
  <w:style w:type="paragraph" w:styleId="1304" w:customStyle="1">
    <w:name w:val="图例"/>
    <w:basedOn w:val="830"/>
    <w:uiPriority w:val="0"/>
    <w:qFormat/>
    <w:pPr>
      <w:jc w:val="center"/>
      <w:spacing w:before="120" w:after="120" w:line="360" w:lineRule="auto"/>
    </w:pPr>
    <w:rPr>
      <w:rFonts w:eastAsia="仿宋_GB2312"/>
      <w:b/>
      <w:sz w:val="24"/>
      <w:szCs w:val="20"/>
    </w:rPr>
  </w:style>
  <w:style w:type="table" w:styleId="1305"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306" w:customStyle="1">
    <w:name w:val="Table Paragraph"/>
    <w:basedOn w:val="830"/>
    <w:uiPriority w:val="1"/>
    <w:qFormat/>
    <w:pPr>
      <w:jc w:val="left"/>
    </w:pPr>
    <w:rPr>
      <w:rFonts w:ascii="宋体" w:hAnsi="宋体" w:cs="宋体"/>
      <w:sz w:val="22"/>
      <w:szCs w:val="22"/>
      <w:lang w:eastAsia="en-US"/>
    </w:rPr>
  </w:style>
  <w:style w:type="paragraph" w:styleId="1307" w:customStyle="1">
    <w:name w:val="成文日期"/>
    <w:basedOn w:val="830"/>
    <w:link w:val="1308"/>
    <w:uiPriority w:val="0"/>
    <w:qFormat/>
    <w:pPr>
      <w:ind w:right="400" w:firstLine="200"/>
      <w:jc w:val="right"/>
      <w:spacing w:line="570" w:lineRule="exact"/>
    </w:pPr>
    <w:rPr>
      <w:rFonts w:ascii="仿宋_GB2312" w:eastAsia="仿宋_GB2312"/>
      <w:sz w:val="32"/>
      <w:szCs w:val="20"/>
    </w:rPr>
  </w:style>
  <w:style w:type="character" w:styleId="1308" w:customStyle="1">
    <w:name w:val="成文日期 Char"/>
    <w:link w:val="1307"/>
    <w:uiPriority w:val="0"/>
    <w:qFormat/>
    <w:rPr>
      <w:rFonts w:ascii="仿宋_GB2312" w:eastAsia="仿宋_GB2312"/>
      <w:sz w:val="32"/>
    </w:rPr>
  </w:style>
  <w:style w:type="paragraph" w:styleId="1309"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1310" w:customStyle="1">
    <w:name w:val="正文1"/>
    <w:basedOn w:val="830"/>
    <w:uiPriority w:val="0"/>
    <w:qFormat/>
    <w:pPr>
      <w:contextualSpacing/>
      <w:ind w:firstLine="200"/>
      <w:jc w:val="left"/>
      <w:spacing w:before="120" w:after="120"/>
      <w:widowControl/>
    </w:pPr>
    <w:rPr>
      <w:rFonts w:ascii="Calibri" w:hAnsi="Calibri" w:eastAsia="Adobe 仿宋 Std R"/>
      <w:sz w:val="20"/>
      <w:szCs w:val="21"/>
    </w:rPr>
  </w:style>
  <w:style w:type="character" w:styleId="1311" w:customStyle="1">
    <w:name w:val="材料标题 Char"/>
    <w:link w:val="1312"/>
    <w:uiPriority w:val="0"/>
    <w:qFormat/>
    <w:rPr>
      <w:rFonts w:ascii="方正小标宋简体" w:eastAsia="方正小标宋简体"/>
      <w:color w:val="000000"/>
      <w:sz w:val="44"/>
      <w:szCs w:val="44"/>
    </w:rPr>
  </w:style>
  <w:style w:type="paragraph" w:styleId="1312" w:customStyle="1">
    <w:name w:val="材料标题"/>
    <w:basedOn w:val="830"/>
    <w:link w:val="1311"/>
    <w:uiPriority w:val="0"/>
    <w:qFormat/>
    <w:pPr>
      <w:jc w:val="center"/>
      <w:spacing w:line="700" w:lineRule="exact"/>
    </w:pPr>
    <w:rPr>
      <w:rFonts w:ascii="方正小标宋简体" w:eastAsia="方正小标宋简体"/>
      <w:color w:val="000000"/>
      <w:sz w:val="44"/>
      <w:szCs w:val="44"/>
    </w:rPr>
  </w:style>
  <w:style w:type="character" w:styleId="1313" w:customStyle="1">
    <w:name w:val="未处理的提及1"/>
    <w:uiPriority w:val="99"/>
    <w:unhideWhenUsed/>
    <w:qFormat/>
    <w:rPr>
      <w:color w:val="605e5c"/>
      <w:shd w:val="clear" w:color="auto" w:fill="e1dfdd"/>
    </w:rPr>
  </w:style>
  <w:style w:type="character" w:styleId="1314" w:customStyle="1">
    <w:name w:val="grame"/>
    <w:basedOn w:val="1071"/>
    <w:uiPriority w:val="0"/>
    <w:qFormat/>
  </w:style>
  <w:style w:type="paragraph" w:styleId="1315" w:customStyle="1">
    <w:name w:val="Table Text"/>
    <w:basedOn w:val="830"/>
    <w:uiPriority w:val="0"/>
    <w:semiHidden/>
    <w:qFormat/>
    <w:rPr>
      <w:rFonts w:ascii="宋体" w:hAnsi="宋体" w:cs="宋体"/>
      <w:sz w:val="20"/>
      <w:szCs w:val="20"/>
      <w:lang w:eastAsia="en-US"/>
    </w:rPr>
  </w:style>
  <w:style w:type="paragraph" w:styleId="1316" w:customStyle="1">
    <w:name w:val="Plain Text1"/>
    <w:next w:val="1114"/>
    <w:uiPriority w:val="0"/>
    <w:qFormat/>
    <w:pPr>
      <w:jc w:val="both"/>
      <w:widowControl w:val="off"/>
    </w:pPr>
    <w:rPr>
      <w:rFonts w:hint="default" w:ascii="宋体" w:hAnsi="宋体" w:eastAsia="楷体_GB2312" w:cs="Times New Roman"/>
      <w:sz w:val="26"/>
      <w:szCs w:val="22"/>
      <w:lang w:val="en-US" w:eastAsia="zh-CN" w:bidi="ar-SA"/>
    </w:rPr>
  </w:style>
  <w:style w:type="character" w:styleId="1317" w:customStyle="1">
    <w:name w:val="批注文字 字符1"/>
    <w:basedOn w:val="840"/>
    <w:link w:val="845"/>
    <w:uiPriority w:val="99"/>
    <w:qFormat/>
    <w:rPr>
      <w:rFonts w:ascii="Times New Roman" w:hAnsi="Times New Roman"/>
      <w:sz w:val="21"/>
      <w:szCs w:val="24"/>
    </w:rPr>
  </w:style>
  <w:style w:type="character" w:styleId="1318" w:customStyle="1">
    <w:name w:val="批注主题 字符"/>
    <w:basedOn w:val="1317"/>
    <w:link w:val="865"/>
    <w:uiPriority w:val="99"/>
    <w:semiHidden/>
    <w:qFormat/>
    <w:rPr>
      <w:rFonts w:ascii="Times New Roman" w:hAnsi="Times New Roman"/>
      <w:b/>
      <w:bCs/>
      <w:sz w:val="21"/>
      <w:szCs w:val="24"/>
    </w:rPr>
  </w:style>
  <w:style w:type="paragraph" w:styleId="1319" w:customStyle="1">
    <w:name w:val="修订3"/>
    <w:hidden/>
    <w:uiPriority w:val="99"/>
    <w:unhideWhenUsed/>
    <w:qFormat/>
    <w:rPr>
      <w:rFonts w:hint="default" w:ascii="Times New Roman" w:hAnsi="Times New Roman" w:eastAsia="宋体" w:cs="Times New Roman"/>
      <w:sz w:val="21"/>
      <w:szCs w:val="24"/>
      <w:lang w:val="en-US" w:eastAsia="zh-CN" w:bidi="ar-SA"/>
    </w:rPr>
  </w:style>
  <w:style w:type="character" w:styleId="1320" w:customStyle="1">
    <w:name w:val="NormalCharacter"/>
    <w:uiPriority w:val="0"/>
    <w:qFormat/>
  </w:style>
  <w:style w:type="paragraph" w:styleId="1321" w:customStyle="1">
    <w:name w:val="p"/>
    <w:basedOn w:val="830"/>
    <w:uiPriority w:val="0"/>
    <w:qFormat/>
  </w:style>
  <w:style w:type="paragraph" w:styleId="1322" w:customStyle="1">
    <w:name w:val="列出段落3"/>
    <w:basedOn w:val="830"/>
    <w:uiPriority w:val="34"/>
    <w:qFormat/>
    <w:pPr>
      <w:contextualSpacing/>
      <w:ind w:left="720"/>
    </w:pPr>
  </w:style>
  <w:style w:type="character" w:styleId="1323" w:customStyle="1">
    <w:name w:val="批注框文本 字符"/>
    <w:basedOn w:val="840"/>
    <w:link w:val="852"/>
    <w:uiPriority w:val="99"/>
    <w:semiHidden/>
    <w:qFormat/>
    <w:rPr>
      <w:sz w:val="18"/>
      <w:szCs w:val="18"/>
    </w:rPr>
  </w:style>
  <w:style w:type="paragraph" w:styleId="1324">
    <w:name w:val="List Paragraph"/>
    <w:basedOn w:val="830"/>
    <w:link w:val="1325"/>
    <w:uiPriority w:val="34"/>
    <w:qFormat/>
    <w:pPr>
      <w:contextualSpacing/>
      <w:ind w:left="720"/>
    </w:pPr>
  </w:style>
  <w:style w:type="character" w:styleId="1325" w:customStyle="1">
    <w:name w:val="列出段落 字符"/>
    <w:link w:val="1324"/>
    <w:uiPriority w:val="34"/>
    <w:qFormat/>
    <w:rPr>
      <w:sz w:val="21"/>
      <w:szCs w:val="24"/>
    </w:rPr>
  </w:style>
  <w:style w:type="paragraph" w:styleId="1326" w:customStyle="1">
    <w:name w:val="列表段落2"/>
    <w:basedOn w:val="830"/>
    <w:uiPriority w:val="34"/>
    <w:qFormat/>
    <w:pPr>
      <w:contextualSpacing/>
      <w:ind w:left="720"/>
    </w:pPr>
  </w:style>
  <w:style w:type="paragraph" w:styleId="1327" w:customStyle="1">
    <w:name w:val="表注"/>
    <w:basedOn w:val="830"/>
    <w:next w:val="830"/>
    <w:uiPriority w:val="0"/>
    <w:qFormat/>
    <w:pPr>
      <w:numPr>
        <w:ilvl w:val="0"/>
        <w:numId w:val="8"/>
      </w:numPr>
      <w:ind w:left="0" w:firstLine="0"/>
      <w:jc w:val="center"/>
      <w:spacing w:line="360" w:lineRule="auto"/>
    </w:pPr>
    <w:rPr>
      <w:rFonts w:ascii="Times New Roman" w:hAnsi="Times New Roman" w:eastAsia="仿宋" w:cstheme="minorBidi"/>
      <w:szCs w:val="21"/>
    </w:rPr>
  </w:style>
  <w:style w:type="paragraph" w:styleId="1328" w:customStyle="1">
    <w:name w:val="表格表头"/>
    <w:basedOn w:val="830"/>
    <w:uiPriority w:val="0"/>
    <w:qFormat/>
    <w:pPr>
      <w:jc w:val="center"/>
    </w:pPr>
    <w:rPr>
      <w:rFonts w:ascii="Times New Roman" w:hAnsi="Times New Roman" w:eastAsia="黑体" w:cstheme="minorBidi"/>
      <w:sz w:val="24"/>
      <w:szCs w:val="21"/>
    </w:rPr>
  </w:style>
  <w:style w:type="paragraph" w:styleId="1329" w:customStyle="1">
    <w:name w:val="表格正文"/>
    <w:basedOn w:val="830"/>
    <w:uiPriority w:val="0"/>
    <w:qFormat/>
    <w:pPr>
      <w:jc w:val="left"/>
      <w:widowControl/>
    </w:pPr>
    <w:rPr>
      <w:rFonts w:ascii="Times New Roman" w:hAnsi="Times New Roman" w:eastAsia="仿宋" w:cstheme="minorBidi"/>
      <w:szCs w:val="21"/>
    </w:rPr>
  </w:style>
  <w:style w:type="paragraph" w:styleId="1330" w:customStyle="1">
    <w:name w:val="msolistparagraph"/>
    <w:basedOn w:val="830"/>
    <w:uiPriority w:val="0"/>
    <w:qFormat/>
    <w:pPr>
      <w:ind w:firstLine="420"/>
    </w:pPr>
    <w:rPr>
      <w:szCs w:val="20"/>
    </w:rPr>
  </w:style>
  <w:style w:type="paragraph" w:styleId="1331" w:customStyle="1">
    <w:name w:val="_Style 2"/>
    <w:basedOn w:val="830"/>
    <w:uiPriority w:val="99"/>
    <w:unhideWhenUsed/>
    <w:qFormat/>
    <w:pPr>
      <w:ind w:firstLine="420"/>
    </w:pPr>
  </w:style>
  <w:style w:type="paragraph" w:styleId="1332" w:customStyle="1">
    <w:name w:val="纯文本11"/>
    <w:basedOn w:val="830"/>
    <w:uiPriority w:val="99"/>
    <w:qFormat/>
    <w:rPr>
      <w:rFonts w:hint="eastAsia" w:ascii="宋体" w:hAnsi="Courier New"/>
      <w:szCs w:val="20"/>
    </w:rPr>
  </w:style>
  <w:style w:type="paragraph" w:styleId="1333" w:customStyle="1">
    <w:name w:val="正文首行缩进 211"/>
    <w:basedOn w:val="1334"/>
    <w:next w:val="1226"/>
    <w:uiPriority w:val="0"/>
    <w:qFormat/>
    <w:pPr>
      <w:ind w:left="420" w:firstLine="420"/>
      <w:spacing w:after="120" w:line="480" w:lineRule="exact"/>
    </w:pPr>
    <w:rPr>
      <w:szCs w:val="20"/>
    </w:rPr>
  </w:style>
  <w:style w:type="paragraph" w:styleId="1334" w:customStyle="1">
    <w:name w:val="正文文本缩进12"/>
    <w:basedOn w:val="830"/>
    <w:next w:val="830"/>
    <w:uiPriority w:val="0"/>
    <w:qFormat/>
    <w:pPr>
      <w:ind w:firstLine="570"/>
      <w:spacing w:line="360" w:lineRule="auto"/>
    </w:pPr>
    <w:rPr>
      <w:sz w:val="24"/>
    </w:rPr>
  </w:style>
  <w:style w:type="numbering" w:styleId="13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周工</cp:lastModifiedBy>
  <cp:revision>16</cp:revision>
  <dcterms:created xsi:type="dcterms:W3CDTF">2025-03-28T17:03:00Z</dcterms:created>
  <dcterms:modified xsi:type="dcterms:W3CDTF">2025-12-02T01:41:22Z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3A0D901C849F1DBB1D0724690B2C6085_43</vt:lpwstr>
  </property>
  <property fmtid="{D5CDD505-2E9C-101B-9397-08002B2CF9AE}" pid="4" name="KSOTemplateDocerSaveRecord">
    <vt:lpwstr>eyJoZGlkIjoiNjMxODFkN2QyZjE1NWM5MTEwZTRjY2Q5YTIzY2UwYTMiLCJ1c2VySWQiOiIxMjA2MDYzOTIxIn0=</vt:lpwstr>
  </property>
</Properties>
</file>